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1A" w:rsidRDefault="00F34B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9639" w:type="dxa"/>
        <w:tblInd w:w="148" w:type="dxa"/>
        <w:tblLayout w:type="fixed"/>
        <w:tblLook w:val="0000" w:firstRow="0" w:lastRow="0" w:firstColumn="0" w:lastColumn="0" w:noHBand="0" w:noVBand="0"/>
      </w:tblPr>
      <w:tblGrid>
        <w:gridCol w:w="6422"/>
        <w:gridCol w:w="3217"/>
      </w:tblGrid>
      <w:tr w:rsidR="00F34B1A">
        <w:trPr>
          <w:trHeight w:val="1202"/>
        </w:trPr>
        <w:tc>
          <w:tcPr>
            <w:tcW w:w="6422" w:type="dxa"/>
          </w:tcPr>
          <w:p w:rsidR="00F34B1A" w:rsidRDefault="00B275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0"/>
              </w:tabs>
              <w:spacing w:before="107"/>
              <w:ind w:right="7"/>
              <w:rPr>
                <w:b/>
                <w:color w:val="000000"/>
                <w:sz w:val="34"/>
                <w:szCs w:val="34"/>
              </w:rPr>
            </w:pPr>
            <w:r>
              <w:rPr>
                <w:b/>
                <w:color w:val="000000"/>
                <w:sz w:val="30"/>
                <w:szCs w:val="30"/>
              </w:rPr>
              <w:t>Предварительная неотредактированная версия</w:t>
            </w:r>
          </w:p>
        </w:tc>
        <w:tc>
          <w:tcPr>
            <w:tcW w:w="3217" w:type="dxa"/>
          </w:tcPr>
          <w:p w:rsidR="00F34B1A" w:rsidRDefault="00F34B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0"/>
              </w:tabs>
              <w:spacing w:before="17"/>
              <w:ind w:left="709" w:right="335"/>
              <w:rPr>
                <w:color w:val="000000"/>
                <w:sz w:val="20"/>
                <w:szCs w:val="20"/>
              </w:rPr>
            </w:pPr>
          </w:p>
          <w:p w:rsidR="00F34B1A" w:rsidRDefault="00B275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0"/>
              </w:tabs>
              <w:spacing w:line="254" w:lineRule="auto"/>
              <w:ind w:left="709" w:right="3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Распространение: общее</w:t>
            </w:r>
          </w:p>
          <w:p w:rsidR="00F34B1A" w:rsidRDefault="00B275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0"/>
              </w:tabs>
              <w:spacing w:line="254" w:lineRule="auto"/>
              <w:ind w:left="709" w:right="3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июля 2025 года</w:t>
            </w:r>
          </w:p>
          <w:p w:rsidR="00F34B1A" w:rsidRDefault="00F34B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0"/>
              </w:tabs>
              <w:spacing w:before="7"/>
              <w:ind w:left="709" w:right="335"/>
              <w:rPr>
                <w:color w:val="000000"/>
                <w:sz w:val="20"/>
                <w:szCs w:val="20"/>
              </w:rPr>
            </w:pPr>
          </w:p>
          <w:p w:rsidR="00F34B1A" w:rsidRDefault="00B275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0"/>
              </w:tabs>
              <w:spacing w:line="210" w:lineRule="auto"/>
              <w:ind w:left="709" w:right="3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Оригинал: английский</w:t>
            </w:r>
          </w:p>
        </w:tc>
      </w:tr>
    </w:tbl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ind w:right="335"/>
        <w:rPr>
          <w:color w:val="000000"/>
          <w:sz w:val="24"/>
          <w:szCs w:val="24"/>
        </w:rPr>
      </w:pP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ind w:right="335"/>
        <w:rPr>
          <w:color w:val="000000"/>
          <w:sz w:val="24"/>
          <w:szCs w:val="24"/>
        </w:rPr>
      </w:pPr>
    </w:p>
    <w:p w:rsidR="00F34B1A" w:rsidRDefault="00B27555">
      <w:pPr>
        <w:pStyle w:val="1"/>
        <w:widowControl/>
        <w:tabs>
          <w:tab w:val="left" w:pos="8640"/>
        </w:tabs>
        <w:ind w:left="140" w:right="335" w:firstLine="0"/>
      </w:pPr>
      <w:r>
        <w:t>Комитет по правам человека</w:t>
      </w: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78993</wp:posOffset>
                </wp:positionH>
                <wp:positionV relativeFrom="paragraph">
                  <wp:posOffset>-93761</wp:posOffset>
                </wp:positionV>
                <wp:extent cx="6129655" cy="18415"/>
                <wp:effectExtent l="0" t="0" r="0" b="0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9655" h="18415">
                              <a:moveTo>
                                <a:pt x="6129528" y="0"/>
                              </a:moveTo>
                              <a:lnTo>
                                <a:pt x="612952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29528" y="18288"/>
                              </a:lnTo>
                              <a:lnTo>
                                <a:pt x="6129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78993</wp:posOffset>
                </wp:positionH>
                <wp:positionV relativeFrom="paragraph">
                  <wp:posOffset>-93761</wp:posOffset>
                </wp:positionV>
                <wp:extent cx="6129655" cy="1841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9655" cy="1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82"/>
        <w:ind w:right="335"/>
        <w:rPr>
          <w:b/>
          <w:color w:val="000000"/>
          <w:sz w:val="24"/>
          <w:szCs w:val="24"/>
        </w:rPr>
      </w:pPr>
    </w:p>
    <w:p w:rsidR="00F34B1A" w:rsidRDefault="00B27555">
      <w:pPr>
        <w:pStyle w:val="a3"/>
        <w:widowControl/>
        <w:tabs>
          <w:tab w:val="left" w:pos="8640"/>
        </w:tabs>
        <w:spacing w:line="223" w:lineRule="auto"/>
        <w:ind w:right="335" w:firstLine="1273"/>
        <w:rPr>
          <w:sz w:val="20"/>
          <w:szCs w:val="20"/>
          <w:vertAlign w:val="superscript"/>
        </w:rPr>
      </w:pPr>
      <w:bookmarkStart w:id="0" w:name="sxiarb9kcpjr" w:colFirst="0" w:colLast="0"/>
      <w:bookmarkEnd w:id="0"/>
      <w:r>
        <w:t>Заключительные замечания по третьему периодическому докладу Казахстана</w:t>
      </w:r>
      <w:r>
        <w:rPr>
          <w:vertAlign w:val="superscript"/>
        </w:rPr>
        <w:footnoteReference w:id="1"/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3"/>
          <w:tab w:val="left" w:pos="1840"/>
          <w:tab w:val="left" w:pos="8640"/>
        </w:tabs>
        <w:spacing w:before="254" w:line="249" w:lineRule="auto"/>
        <w:ind w:right="335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>Комитет рассмотрел третий периодический доклад Казахстана</w:t>
      </w:r>
      <w:r>
        <w:rPr>
          <w:color w:val="000000"/>
          <w:sz w:val="20"/>
          <w:szCs w:val="20"/>
          <w:vertAlign w:val="superscript"/>
        </w:rPr>
        <w:footnoteReference w:id="2"/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на своих 4226-м и 4227-м заседаниях,</w:t>
      </w:r>
      <w:r>
        <w:rPr>
          <w:color w:val="000000"/>
          <w:sz w:val="20"/>
          <w:szCs w:val="20"/>
          <w:vertAlign w:val="superscript"/>
        </w:rPr>
        <w:footnoteReference w:id="3"/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состоявшихся 24 и 25 июня 2025 года, и принял следующие заключительные замечания на своем 4253-м заседании, состоявшемся 11 июля 2025 года.</w: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17"/>
        <w:ind w:right="335"/>
        <w:rPr>
          <w:color w:val="000000"/>
          <w:sz w:val="20"/>
          <w:szCs w:val="20"/>
        </w:rPr>
      </w:pPr>
    </w:p>
    <w:p w:rsidR="00F34B1A" w:rsidRDefault="00B27555">
      <w:pPr>
        <w:pStyle w:val="1"/>
        <w:widowControl/>
        <w:numPr>
          <w:ilvl w:val="0"/>
          <w:numId w:val="2"/>
        </w:numPr>
        <w:tabs>
          <w:tab w:val="left" w:pos="1273"/>
          <w:tab w:val="left" w:pos="8640"/>
        </w:tabs>
        <w:ind w:right="335" w:hanging="513"/>
      </w:pPr>
      <w:bookmarkStart w:id="1" w:name="10gqe2mlpl5r" w:colFirst="0" w:colLast="0"/>
      <w:bookmarkEnd w:id="1"/>
      <w:r>
        <w:t>Введение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8640"/>
        </w:tabs>
        <w:spacing w:before="251" w:line="249" w:lineRule="auto"/>
        <w:ind w:right="335" w:firstLine="2"/>
        <w:jc w:val="both"/>
        <w:rPr>
          <w:color w:val="000000"/>
        </w:rPr>
      </w:pPr>
      <w:r>
        <w:rPr>
          <w:color w:val="000000"/>
          <w:sz w:val="20"/>
          <w:szCs w:val="20"/>
        </w:rPr>
        <w:t>Комитет признателен государству-участнику за принятие упрощенной процедуры подачи докладов и за представление своего третьего периодического доклада в ответ на перечень вопросов до подачи доклада, подготовленный в соответствии с этой процедурой.</w:t>
      </w:r>
      <w:r>
        <w:rPr>
          <w:color w:val="000000"/>
          <w:sz w:val="20"/>
          <w:szCs w:val="20"/>
          <w:vertAlign w:val="superscript"/>
        </w:rPr>
        <w:footnoteReference w:id="4"/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Комитет в</w:t>
      </w:r>
      <w:r>
        <w:rPr>
          <w:color w:val="000000"/>
          <w:sz w:val="20"/>
          <w:szCs w:val="20"/>
        </w:rPr>
        <w:t xml:space="preserve">ыражает признательность за возможность возобновить конструктивный диалог с официальной делегацией государства-участника о мерах, принятых за отчетный период </w:t>
      </w:r>
      <w:proofErr w:type="gramStart"/>
      <w:r>
        <w:rPr>
          <w:color w:val="000000"/>
          <w:sz w:val="20"/>
          <w:szCs w:val="20"/>
        </w:rPr>
        <w:t>для</w:t>
      </w:r>
      <w:proofErr w:type="gramEnd"/>
      <w:r>
        <w:rPr>
          <w:color w:val="000000"/>
          <w:sz w:val="20"/>
          <w:szCs w:val="20"/>
        </w:rPr>
        <w:t xml:space="preserve"> выполнения положений Пакта. Комитет благодарит государство-участник за устные ответы делегации </w:t>
      </w:r>
      <w:r>
        <w:rPr>
          <w:color w:val="000000"/>
          <w:sz w:val="20"/>
          <w:szCs w:val="20"/>
        </w:rPr>
        <w:t>и за дополнительную информацию, предоставленную ему в письменном виде.</w: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20"/>
        <w:ind w:right="335"/>
        <w:rPr>
          <w:color w:val="000000"/>
          <w:sz w:val="20"/>
          <w:szCs w:val="20"/>
        </w:rPr>
      </w:pPr>
    </w:p>
    <w:p w:rsidR="00F34B1A" w:rsidRDefault="00B27555">
      <w:pPr>
        <w:pStyle w:val="1"/>
        <w:widowControl/>
        <w:numPr>
          <w:ilvl w:val="0"/>
          <w:numId w:val="2"/>
        </w:numPr>
        <w:tabs>
          <w:tab w:val="left" w:pos="1273"/>
          <w:tab w:val="left" w:pos="8640"/>
        </w:tabs>
        <w:ind w:right="335" w:hanging="501"/>
      </w:pPr>
      <w:bookmarkStart w:id="2" w:name="725o2mhhn7o1" w:colFirst="0" w:colLast="0"/>
      <w:bookmarkEnd w:id="2"/>
      <w:r>
        <w:t>Позитивные аспекты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8640"/>
        </w:tabs>
        <w:spacing w:before="248" w:line="249" w:lineRule="auto"/>
        <w:ind w:right="335" w:firstLine="2"/>
        <w:jc w:val="both"/>
        <w:rPr>
          <w:color w:val="000000"/>
        </w:rPr>
      </w:pPr>
      <w:r>
        <w:rPr>
          <w:color w:val="000000"/>
          <w:sz w:val="20"/>
          <w:szCs w:val="20"/>
        </w:rPr>
        <w:t>Комитет приветствует принятие следующих законодательных, политических и институциональных мер: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6"/>
          <w:tab w:val="left" w:pos="8640"/>
        </w:tabs>
        <w:spacing w:before="122" w:line="249" w:lineRule="auto"/>
        <w:ind w:right="335" w:firstLine="56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Закон «О внесении изменений и дополнений в некоторые законодательные акты Республики Казахстан по вопросам обеспечения прав женщин и безопасности детей» в 2024 году;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4"/>
          <w:tab w:val="left" w:pos="7509"/>
          <w:tab w:val="left" w:pos="8078"/>
          <w:tab w:val="left" w:pos="8640"/>
        </w:tabs>
        <w:spacing w:before="123" w:line="249" w:lineRule="auto"/>
        <w:ind w:right="335" w:firstLine="5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Закон «О борьбе с торговлей людьми» в 2024 году;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4"/>
          <w:tab w:val="left" w:pos="7509"/>
          <w:tab w:val="left" w:pos="8078"/>
          <w:tab w:val="left" w:pos="8640"/>
        </w:tabs>
        <w:spacing w:before="123" w:line="249" w:lineRule="auto"/>
        <w:ind w:right="335" w:firstLine="5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Конституционный закон «О Конституционном Суде Республики Казахстан» в 2022 году;</w:t>
      </w:r>
    </w:p>
    <w:p w:rsidR="00F34B1A" w:rsidRDefault="00B2755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6"/>
          <w:tab w:val="left" w:pos="8640"/>
        </w:tabs>
        <w:spacing w:before="121" w:line="249" w:lineRule="auto"/>
        <w:ind w:right="335" w:firstLine="567"/>
        <w:jc w:val="both"/>
        <w:rPr>
          <w:color w:val="000000"/>
        </w:rPr>
      </w:pPr>
      <w:r>
        <w:rPr>
          <w:color w:val="000000"/>
          <w:sz w:val="20"/>
          <w:szCs w:val="20"/>
        </w:rPr>
        <w:t>Конституционный закон «Об Уполномоченном по правам человека в Республике Казахстан» в 2022 году;</w:t>
      </w:r>
    </w:p>
    <w:p w:rsidR="00F34B1A" w:rsidRDefault="00B2755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4"/>
          <w:tab w:val="left" w:pos="8640"/>
        </w:tabs>
        <w:spacing w:before="122" w:line="249" w:lineRule="auto"/>
        <w:ind w:right="335" w:firstLine="567"/>
        <w:jc w:val="both"/>
        <w:rPr>
          <w:color w:val="000000"/>
        </w:rPr>
      </w:pPr>
      <w:r>
        <w:rPr>
          <w:color w:val="000000"/>
          <w:sz w:val="20"/>
          <w:szCs w:val="20"/>
        </w:rPr>
        <w:t>Закон «О внесении изменений и дополнений в некоторые законодательные акты Респ</w:t>
      </w:r>
      <w:r>
        <w:rPr>
          <w:color w:val="000000"/>
          <w:sz w:val="20"/>
          <w:szCs w:val="20"/>
        </w:rPr>
        <w:t>ублики Казахстан об отмене смертной казни» в 2021 году, и отмена смертной казни в Конституции Республики Казахстан в 2022 году;</w:t>
      </w:r>
    </w:p>
    <w:p w:rsidR="00F34B1A" w:rsidRDefault="00B2755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4"/>
          <w:tab w:val="left" w:pos="8640"/>
        </w:tabs>
        <w:spacing w:before="122" w:line="249" w:lineRule="auto"/>
        <w:ind w:right="335" w:firstLine="567"/>
        <w:jc w:val="both"/>
        <w:rPr>
          <w:color w:val="000000"/>
        </w:rPr>
        <w:sectPr w:rsidR="00F34B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138" w:right="1138" w:bottom="763" w:left="994" w:header="864" w:footer="848" w:gutter="0"/>
          <w:pgNumType w:start="1"/>
          <w:cols w:space="720"/>
          <w:titlePg/>
        </w:sectPr>
      </w:pPr>
      <w:r>
        <w:rPr>
          <w:color w:val="000000"/>
          <w:sz w:val="20"/>
          <w:szCs w:val="20"/>
        </w:rPr>
        <w:t>Указ об утверждении Плана действий Правительства Республики Казахстан по обеспечению равных прав и возможностей для мужчин и женщин на 2024 – 2027 годы в 2024 году;</w:t>
      </w:r>
    </w:p>
    <w:p w:rsidR="00F34B1A" w:rsidRDefault="00B2755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8"/>
          <w:tab w:val="left" w:pos="8640"/>
        </w:tabs>
        <w:spacing w:before="122" w:line="249" w:lineRule="auto"/>
        <w:ind w:right="335" w:firstLine="567"/>
        <w:jc w:val="both"/>
        <w:rPr>
          <w:color w:val="000000"/>
        </w:rPr>
      </w:pPr>
      <w:bookmarkStart w:id="3" w:name="_9wgna3el7fu9" w:colFirst="0" w:colLast="0"/>
      <w:bookmarkEnd w:id="3"/>
      <w:r>
        <w:rPr>
          <w:color w:val="000000"/>
          <w:sz w:val="20"/>
          <w:szCs w:val="20"/>
        </w:rPr>
        <w:lastRenderedPageBreak/>
        <w:t>План действий в области прав человека и верховенства закона в 2023 году.</w: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20"/>
        <w:ind w:right="335"/>
        <w:rPr>
          <w:color w:val="000000"/>
          <w:sz w:val="20"/>
          <w:szCs w:val="20"/>
        </w:rPr>
      </w:pP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1"/>
          <w:tab w:val="left" w:pos="8640"/>
        </w:tabs>
        <w:spacing w:line="249" w:lineRule="auto"/>
        <w:ind w:right="335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>Комитет также приветствует ратификацию второго Факультативного протокола к Пакту, направленного на отмену смертной казни, в 2022 году, а также ратификацию Факультативного протокола к Конвенции о правах ребенка в 2024 году и Факультативного протокола к Конв</w:t>
      </w:r>
      <w:r>
        <w:rPr>
          <w:color w:val="000000"/>
          <w:sz w:val="20"/>
          <w:szCs w:val="20"/>
        </w:rPr>
        <w:t>енции о правах инвалидов в 2023 году.</w: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17"/>
        <w:ind w:right="335"/>
        <w:rPr>
          <w:color w:val="000000"/>
          <w:sz w:val="20"/>
          <w:szCs w:val="20"/>
        </w:rPr>
      </w:pPr>
    </w:p>
    <w:p w:rsidR="00F34B1A" w:rsidRDefault="00B27555">
      <w:pPr>
        <w:pStyle w:val="1"/>
        <w:widowControl/>
        <w:numPr>
          <w:ilvl w:val="0"/>
          <w:numId w:val="2"/>
        </w:numPr>
        <w:tabs>
          <w:tab w:val="left" w:pos="1275"/>
          <w:tab w:val="left" w:pos="8640"/>
        </w:tabs>
        <w:spacing w:before="1"/>
        <w:ind w:left="1275" w:right="335" w:hanging="516"/>
      </w:pPr>
      <w:bookmarkStart w:id="4" w:name="ruu9dlsqhw2z" w:colFirst="0" w:colLast="0"/>
      <w:bookmarkEnd w:id="4"/>
      <w:r>
        <w:t>Основные вопросы, вызывающие обеспокоенность, и рекомендации</w:t>
      </w:r>
    </w:p>
    <w:p w:rsidR="00F34B1A" w:rsidRDefault="00B275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251"/>
        <w:ind w:left="1275" w:right="3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Конституционные и правовые рамки, в которых осуществляется Пакт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1"/>
          <w:tab w:val="left" w:pos="8640"/>
        </w:tabs>
        <w:spacing w:before="130" w:line="249" w:lineRule="auto"/>
        <w:ind w:right="335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>Комитет отмечает принятие планов мероприятий, связанных с правами человека, и внесение в 2021 году изменений и дополнений в Закон «О международных договорах Республики Казахстан», повышающих роль международных договоров в национальном правопорядке, а также</w:t>
      </w:r>
      <w:r>
        <w:rPr>
          <w:color w:val="000000"/>
          <w:sz w:val="20"/>
          <w:szCs w:val="20"/>
        </w:rPr>
        <w:t xml:space="preserve"> разъяснения, касаю</w:t>
      </w:r>
      <w:bookmarkStart w:id="5" w:name="_GoBack"/>
      <w:bookmarkEnd w:id="5"/>
      <w:r>
        <w:rPr>
          <w:color w:val="000000"/>
          <w:sz w:val="20"/>
          <w:szCs w:val="20"/>
        </w:rPr>
        <w:t>щиеся практики ссылок на Пакт в национальных судах. Кроме того</w:t>
      </w:r>
      <w:r>
        <w:rPr>
          <w:color w:val="000000"/>
          <w:sz w:val="17"/>
          <w:szCs w:val="17"/>
        </w:rPr>
        <w:t xml:space="preserve">, </w:t>
      </w:r>
      <w:r>
        <w:rPr>
          <w:color w:val="000000"/>
          <w:sz w:val="20"/>
          <w:szCs w:val="20"/>
        </w:rPr>
        <w:t>приветствуя работу Межведомственной рабочей группы по Соображениям Комитета по Факультативному протоколу, Комитет обеспокоен сообщениями о том, что большинство Соображений н</w:t>
      </w:r>
      <w:r>
        <w:rPr>
          <w:color w:val="000000"/>
          <w:sz w:val="20"/>
          <w:szCs w:val="20"/>
        </w:rPr>
        <w:t>е было выполнено, и что мандат Межведомственной рабочей группы прямо не включает принятие или рекомендацию мер по выполнению Соображений (ст. 2).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1"/>
          <w:tab w:val="left" w:pos="8640"/>
        </w:tabs>
        <w:spacing w:before="127" w:line="249" w:lineRule="auto"/>
        <w:ind w:left="1272" w:right="335" w:firstLine="0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Государству-участнику следует продолжать усилия по обеспечению полной силы всех положений Пакта в его национал</w:t>
      </w:r>
      <w:r>
        <w:rPr>
          <w:b/>
          <w:color w:val="000000"/>
          <w:sz w:val="20"/>
          <w:szCs w:val="20"/>
        </w:rPr>
        <w:t xml:space="preserve">ьной правовой системе, а также толкования и применения национального законодательства в полном соответствии с его обязательствами согласно Пакту. В частности, государству-участнику следует удвоить свои усилия по повышению осведомленности судей, прокуроров </w:t>
      </w:r>
      <w:r>
        <w:rPr>
          <w:b/>
          <w:color w:val="000000"/>
          <w:sz w:val="20"/>
          <w:szCs w:val="20"/>
        </w:rPr>
        <w:t>и адвокатов о Пакте и его применимости в стране, обеспечить рассмотрение его положений национальными судами и принять все законодательные и иные меры, необходимые для быстрого и полного выполнения всех Соображений, принятых в отношении него. Кроме того, го</w:t>
      </w:r>
      <w:r>
        <w:rPr>
          <w:b/>
          <w:color w:val="000000"/>
          <w:sz w:val="20"/>
          <w:szCs w:val="20"/>
        </w:rPr>
        <w:t xml:space="preserve">сударству-участнику следует рассмотреть вопрос о расширении мандата Межведомственной рабочей группы, включая рекомендации и принятие мер по обеспечению надлежащего выполнения Соображений и гарантированию права жертв на эффективные средства правовой защиты </w:t>
      </w:r>
      <w:r>
        <w:rPr>
          <w:b/>
          <w:color w:val="000000"/>
          <w:sz w:val="20"/>
          <w:szCs w:val="20"/>
        </w:rPr>
        <w:t>в случае нарушения Пакта.</w: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5"/>
        <w:ind w:right="335"/>
        <w:rPr>
          <w:b/>
          <w:color w:val="000000"/>
          <w:sz w:val="20"/>
          <w:szCs w:val="20"/>
        </w:rPr>
      </w:pPr>
    </w:p>
    <w:p w:rsidR="00F34B1A" w:rsidRDefault="00B275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ind w:left="1272" w:right="335"/>
        <w:rPr>
          <w:b/>
          <w:color w:val="000000"/>
          <w:sz w:val="20"/>
          <w:szCs w:val="20"/>
        </w:rPr>
      </w:pPr>
      <w:bookmarkStart w:id="6" w:name="c1ygdyfiz4qn" w:colFirst="0" w:colLast="0"/>
      <w:bookmarkEnd w:id="6"/>
      <w:r>
        <w:rPr>
          <w:b/>
          <w:color w:val="000000"/>
          <w:sz w:val="20"/>
          <w:szCs w:val="20"/>
        </w:rPr>
        <w:t>Национальные правозащитные учреждения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8640"/>
        </w:tabs>
        <w:spacing w:before="135" w:line="249" w:lineRule="auto"/>
        <w:ind w:left="1272" w:right="335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>Комитет с удовлетворением отмечает, что в 2022 году мандат Уполномоченного по правам человека был реформирован, что обеспечило ему конституционный статус, укрепило его иммунитет и установило право на обращение в Конституционный суд. Вместе с тем Комитет об</w:t>
      </w:r>
      <w:r>
        <w:rPr>
          <w:color w:val="000000"/>
          <w:sz w:val="20"/>
          <w:szCs w:val="20"/>
        </w:rPr>
        <w:t>еспокоен тем, что Уполномоченный по правам человека сохраняет свой статус категории «В» и что Президент участвует в процессах выбора, назначения и увольнения Уполномоченного. Кроме того, с удовлетворением отмечая работу Национального превентивного механизм</w:t>
      </w:r>
      <w:r>
        <w:rPr>
          <w:color w:val="000000"/>
          <w:sz w:val="20"/>
          <w:szCs w:val="20"/>
        </w:rPr>
        <w:t>а против пыток и жестокого обращения, Комитет обеспокоен его недостаточной независимостью от Уполномоченного по правам человека, а также тем, что воинские части и военные учебные заведения по-прежнему исключены из мандата на посещение Национального превент</w:t>
      </w:r>
      <w:r>
        <w:rPr>
          <w:color w:val="000000"/>
          <w:sz w:val="20"/>
          <w:szCs w:val="20"/>
        </w:rPr>
        <w:t>ивного механизма (ст. 2).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1"/>
          <w:tab w:val="left" w:pos="8640"/>
        </w:tabs>
        <w:spacing w:before="126" w:line="249" w:lineRule="auto"/>
        <w:ind w:right="335" w:firstLine="0"/>
        <w:jc w:val="both"/>
        <w:rPr>
          <w:color w:val="000000"/>
        </w:rPr>
      </w:pPr>
      <w:proofErr w:type="gramStart"/>
      <w:r>
        <w:rPr>
          <w:b/>
          <w:color w:val="000000"/>
          <w:sz w:val="20"/>
          <w:szCs w:val="20"/>
        </w:rPr>
        <w:t>Ссылаясь на предыдущие данные ему рекомендации,</w:t>
      </w:r>
      <w:r>
        <w:rPr>
          <w:b/>
          <w:color w:val="000000"/>
          <w:sz w:val="20"/>
          <w:szCs w:val="20"/>
          <w:vertAlign w:val="superscript"/>
        </w:rPr>
        <w:footnoteReference w:id="5"/>
      </w:r>
      <w:r>
        <w:rPr>
          <w:b/>
          <w:color w:val="000000"/>
          <w:sz w:val="20"/>
          <w:szCs w:val="20"/>
        </w:rPr>
        <w:t xml:space="preserve"> государству-участнику следует активизировать усилия по обеспечению полного соответствия Уполномоченного по правам человека принципам, касающимся статуса национальных институтов по поощрению и защите прав человека (Парижские принципы), в том числе путем пр</w:t>
      </w:r>
      <w:r>
        <w:rPr>
          <w:b/>
          <w:color w:val="000000"/>
          <w:sz w:val="20"/>
          <w:szCs w:val="20"/>
        </w:rPr>
        <w:t xml:space="preserve">инятия мер, гарантирующих избрание Уполномоченного в ходе основанного на заслугах, прозрачного, </w:t>
      </w:r>
      <w:proofErr w:type="spellStart"/>
      <w:r>
        <w:rPr>
          <w:b/>
          <w:color w:val="000000"/>
          <w:sz w:val="20"/>
          <w:szCs w:val="20"/>
        </w:rPr>
        <w:t>плюралистичного</w:t>
      </w:r>
      <w:proofErr w:type="spellEnd"/>
      <w:r>
        <w:rPr>
          <w:b/>
          <w:color w:val="000000"/>
          <w:sz w:val="20"/>
          <w:szCs w:val="20"/>
        </w:rPr>
        <w:t xml:space="preserve"> и обеспечивающего широкое участие процесса, исходя из заранее определенных, объективных и общедоступных критериев</w:t>
      </w:r>
      <w:proofErr w:type="gramEnd"/>
      <w:r>
        <w:rPr>
          <w:b/>
          <w:color w:val="000000"/>
          <w:sz w:val="20"/>
          <w:szCs w:val="20"/>
        </w:rPr>
        <w:t xml:space="preserve">. </w:t>
      </w:r>
      <w:proofErr w:type="gramStart"/>
      <w:r>
        <w:rPr>
          <w:b/>
          <w:color w:val="000000"/>
          <w:sz w:val="20"/>
          <w:szCs w:val="20"/>
        </w:rPr>
        <w:t>Кроме того, принимая во внима</w:t>
      </w:r>
      <w:r>
        <w:rPr>
          <w:b/>
          <w:color w:val="000000"/>
          <w:sz w:val="20"/>
          <w:szCs w:val="20"/>
        </w:rPr>
        <w:t>ние руководящие принципы Подкомитета по предупреждению пыток и других жестоких, бесчеловечных или унижающих достоинство видов обращения и наказания, касающиеся национальных превентивных механизмов, государству-</w:t>
      </w:r>
      <w:r>
        <w:rPr>
          <w:b/>
          <w:color w:val="000000"/>
          <w:sz w:val="20"/>
          <w:szCs w:val="20"/>
        </w:rPr>
        <w:lastRenderedPageBreak/>
        <w:t>участнику следует предпринять шаги по укреплен</w:t>
      </w:r>
      <w:r>
        <w:rPr>
          <w:b/>
          <w:color w:val="000000"/>
          <w:sz w:val="20"/>
          <w:szCs w:val="20"/>
        </w:rPr>
        <w:t>ию оперативной независимости Национального превентивного механизма против пыток и жестокого обращения путем четкого разделения его мандата и мандата Национального института по правам человека, а также обеспечить, чтобы военные казармы</w:t>
      </w:r>
      <w:proofErr w:type="gramEnd"/>
      <w:r>
        <w:rPr>
          <w:b/>
          <w:color w:val="000000"/>
          <w:sz w:val="20"/>
          <w:szCs w:val="20"/>
        </w:rPr>
        <w:t xml:space="preserve"> и военные училища под</w:t>
      </w:r>
      <w:r>
        <w:rPr>
          <w:b/>
          <w:color w:val="000000"/>
          <w:sz w:val="20"/>
          <w:szCs w:val="20"/>
        </w:rPr>
        <w:t>падали под его мандат по мониторингу.</w: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46"/>
        <w:ind w:right="335"/>
        <w:rPr>
          <w:color w:val="000000"/>
          <w:sz w:val="20"/>
          <w:szCs w:val="20"/>
        </w:rPr>
      </w:pPr>
      <w:bookmarkStart w:id="7" w:name="_1jwl3noz0tf5" w:colFirst="0" w:colLast="0"/>
      <w:bookmarkEnd w:id="7"/>
    </w:p>
    <w:p w:rsidR="00F34B1A" w:rsidRDefault="00B275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ind w:left="1273" w:right="335"/>
        <w:rPr>
          <w:b/>
          <w:color w:val="000000"/>
          <w:sz w:val="20"/>
          <w:szCs w:val="20"/>
        </w:rPr>
      </w:pPr>
      <w:bookmarkStart w:id="8" w:name="seyurzxilqev" w:colFirst="0" w:colLast="0"/>
      <w:bookmarkEnd w:id="8"/>
      <w:r>
        <w:rPr>
          <w:b/>
          <w:color w:val="000000"/>
          <w:sz w:val="20"/>
          <w:szCs w:val="20"/>
        </w:rPr>
        <w:t>Меры по борьбе с коррупцией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8640"/>
        </w:tabs>
        <w:spacing w:before="135" w:line="249" w:lineRule="auto"/>
        <w:ind w:left="1272" w:right="335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>Комитет приветствует важные меры, принятые государством-участником для борьбы с коррупцией, включая принятие Основ антикоррупционной политики на 2022 – 2026 годы, а также меры, принятые для повышения прозрачности и расширения доступа общественности к прави</w:t>
      </w:r>
      <w:r>
        <w:rPr>
          <w:color w:val="000000"/>
          <w:sz w:val="20"/>
          <w:szCs w:val="20"/>
        </w:rPr>
        <w:t>тельственной информации. Тем не менее, сохраняется обеспокоенность по поводу независимости учреждений, которым поручено бороться с коррупцией, из-за влияния исполнительной ветви власти на</w:t>
      </w:r>
      <w:r>
        <w:rPr>
          <w:color w:val="000000"/>
          <w:sz w:val="17"/>
          <w:szCs w:val="17"/>
        </w:rPr>
        <w:t xml:space="preserve"> </w:t>
      </w:r>
      <w:r>
        <w:rPr>
          <w:color w:val="000000"/>
          <w:sz w:val="20"/>
          <w:szCs w:val="20"/>
        </w:rPr>
        <w:t>назначение и увольнение их членов. Кроме того, Комитет выражает обес</w:t>
      </w:r>
      <w:r>
        <w:rPr>
          <w:color w:val="000000"/>
          <w:sz w:val="20"/>
          <w:szCs w:val="20"/>
        </w:rPr>
        <w:t>покоенность отсутствием прозрачности и ограниченным доступом общественности к информации, связанной с коррупцией, а также заявлениями о давлении и запугивании, направленными на то, чтобы заставить замолчать правозащитников и журналистов, расследующих подоб</w:t>
      </w:r>
      <w:r>
        <w:rPr>
          <w:color w:val="000000"/>
          <w:sz w:val="20"/>
          <w:szCs w:val="20"/>
        </w:rPr>
        <w:t>ные дела (ст. 2, 19 и 25).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3"/>
          <w:tab w:val="left" w:pos="1840"/>
          <w:tab w:val="left" w:pos="8640"/>
        </w:tabs>
        <w:spacing w:before="128" w:line="249" w:lineRule="auto"/>
        <w:ind w:right="335" w:firstLine="0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Государству-участнику следует активизировать свои усилия по предупреждению и искоренению коррупции на всех уровнях и обеспечить эффективное применение законодательства и политических мер по борьбе с коррупцией. В частности, ему следует: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6"/>
          <w:tab w:val="left" w:pos="8640"/>
        </w:tabs>
        <w:spacing w:before="122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Принять эффективные</w:t>
      </w:r>
      <w:r>
        <w:rPr>
          <w:b/>
          <w:color w:val="000000"/>
          <w:sz w:val="20"/>
          <w:szCs w:val="20"/>
        </w:rPr>
        <w:t xml:space="preserve"> меры по укреплению независимости всех учреждений, на которые возложена задача борьбы с коррупцией;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5"/>
          <w:tab w:val="left" w:pos="8640"/>
        </w:tabs>
        <w:spacing w:before="121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Обеспечить возможность эффективной реализации на практике права на доступ к информации, находящейся в распоряжении государственных органов, и активно размещ</w:t>
      </w:r>
      <w:r>
        <w:rPr>
          <w:b/>
          <w:color w:val="000000"/>
          <w:sz w:val="20"/>
          <w:szCs w:val="20"/>
        </w:rPr>
        <w:t>ать в открытом доступе правительственную информацию, представляющую общественный интерес, особенно в связи с коррупцией;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5"/>
          <w:tab w:val="left" w:pos="8640"/>
        </w:tabs>
        <w:spacing w:before="123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Обеспечить, чтобы все заявления о запугивании или преследовании журналистов и правозащитников, занимающихся борьбой с коррупцией, расследовались быстро, тщательно, независимо и беспристрастно, чтобы нарушители привлекались к ответственности и, в случае при</w:t>
      </w:r>
      <w:r>
        <w:rPr>
          <w:b/>
          <w:color w:val="000000"/>
          <w:sz w:val="20"/>
          <w:szCs w:val="20"/>
        </w:rPr>
        <w:t>знания их виновными, несли адекватное наказание, а жертвам предоставлялись эффективные средства правовой защиты;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6"/>
          <w:tab w:val="left" w:pos="8640"/>
        </w:tabs>
        <w:spacing w:before="124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Проводить обучающие и просветительские кампании для информирования государственных служащих, политиков, представителей деловых кругов и широкой</w:t>
      </w:r>
      <w:r>
        <w:rPr>
          <w:b/>
          <w:color w:val="000000"/>
          <w:sz w:val="20"/>
          <w:szCs w:val="20"/>
        </w:rPr>
        <w:t xml:space="preserve"> общественности об экономических и социальных издержках коррупции и о существующих механизмах, позволяющих сообщать о ней.</w: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8"/>
        <w:ind w:right="335"/>
        <w:rPr>
          <w:b/>
          <w:color w:val="000000"/>
          <w:sz w:val="20"/>
          <w:szCs w:val="20"/>
        </w:rPr>
      </w:pPr>
    </w:p>
    <w:p w:rsidR="00F34B1A" w:rsidRDefault="00B275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ind w:left="1273" w:right="335"/>
        <w:rPr>
          <w:b/>
          <w:color w:val="000000"/>
          <w:sz w:val="20"/>
          <w:szCs w:val="20"/>
        </w:rPr>
      </w:pPr>
      <w:bookmarkStart w:id="9" w:name="76svjduqi0pj" w:colFirst="0" w:colLast="0"/>
      <w:bookmarkEnd w:id="9"/>
      <w:r>
        <w:rPr>
          <w:b/>
          <w:color w:val="000000"/>
          <w:sz w:val="20"/>
          <w:szCs w:val="20"/>
        </w:rPr>
        <w:t>Антидискриминационная законодательная база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8640"/>
        </w:tabs>
        <w:spacing w:before="135" w:line="249" w:lineRule="auto"/>
        <w:ind w:left="1272" w:right="335" w:firstLine="0"/>
        <w:jc w:val="both"/>
        <w:rPr>
          <w:color w:val="000000"/>
        </w:rPr>
      </w:pPr>
      <w:proofErr w:type="gramStart"/>
      <w:r>
        <w:rPr>
          <w:color w:val="000000"/>
          <w:sz w:val="20"/>
          <w:szCs w:val="20"/>
        </w:rPr>
        <w:t xml:space="preserve">Отмечая, что равенство и </w:t>
      </w:r>
      <w:proofErr w:type="spellStart"/>
      <w:r>
        <w:rPr>
          <w:color w:val="000000"/>
          <w:sz w:val="20"/>
          <w:szCs w:val="20"/>
        </w:rPr>
        <w:t>недискриминация</w:t>
      </w:r>
      <w:proofErr w:type="spellEnd"/>
      <w:r>
        <w:rPr>
          <w:color w:val="000000"/>
          <w:sz w:val="20"/>
          <w:szCs w:val="20"/>
        </w:rPr>
        <w:t xml:space="preserve"> гарантированы Конституцией, Комитет по-прежнему обеспокоен отсутствием всеобъемлющего антидискриминационного законодательства, запрещающего дискриминацию по всем признакам, защищаемым Пактом, в том числе по признаку</w:t>
      </w:r>
      <w:r>
        <w:rPr>
          <w:color w:val="000000"/>
          <w:sz w:val="20"/>
          <w:szCs w:val="20"/>
        </w:rPr>
        <w:t xml:space="preserve"> инвалидности, этнической принадлежности, возраста, пола, сексуальной ориентации и гендерной идентичности, а также прямую и косвенную дискриминацию.</w:t>
      </w:r>
      <w:proofErr w:type="gramEnd"/>
      <w:r>
        <w:rPr>
          <w:color w:val="000000"/>
          <w:sz w:val="20"/>
          <w:szCs w:val="20"/>
        </w:rPr>
        <w:t xml:space="preserve"> Комитет приветствует принятие Плана действий по правам человека и верховенству закона в 2023 году и создани</w:t>
      </w:r>
      <w:r>
        <w:rPr>
          <w:color w:val="000000"/>
          <w:sz w:val="20"/>
          <w:szCs w:val="20"/>
        </w:rPr>
        <w:t>е Постоянной рабочей группы по антидискриминационному законодательству в 2024 году. Однако он обеспокоен сообщениями о том, что прогресс в реализации этих инициатив застопорился (ст. 2 и 26).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1"/>
          <w:tab w:val="left" w:pos="8640"/>
        </w:tabs>
        <w:spacing w:before="127" w:line="249" w:lineRule="auto"/>
        <w:ind w:right="335" w:firstLine="0"/>
        <w:jc w:val="both"/>
        <w:rPr>
          <w:color w:val="000000"/>
        </w:rPr>
      </w:pPr>
      <w:proofErr w:type="gramStart"/>
      <w:r>
        <w:rPr>
          <w:b/>
          <w:color w:val="000000"/>
          <w:sz w:val="20"/>
          <w:szCs w:val="20"/>
        </w:rPr>
        <w:t>Государству-участнику следует незамедлительно принять всеобъемлю</w:t>
      </w:r>
      <w:r>
        <w:rPr>
          <w:b/>
          <w:color w:val="000000"/>
          <w:sz w:val="20"/>
          <w:szCs w:val="20"/>
        </w:rPr>
        <w:t>щее антидискриминационное законодательство, определяющее дискриминацию в соответствии с международными стандартами, запрещающее прямую и косвенную дискриминацию в государственной и частной сферах, в том числе по признакам инвалидности, этнической принадлеж</w:t>
      </w:r>
      <w:r>
        <w:rPr>
          <w:b/>
          <w:color w:val="000000"/>
          <w:sz w:val="20"/>
          <w:szCs w:val="20"/>
        </w:rPr>
        <w:t xml:space="preserve">ности, возраста, пола, сексуальной ориентации, гендерной идентичности и других статусов, а также предусматривающее эффективные </w:t>
      </w:r>
      <w:r>
        <w:rPr>
          <w:b/>
          <w:color w:val="000000"/>
          <w:sz w:val="20"/>
          <w:szCs w:val="20"/>
        </w:rPr>
        <w:lastRenderedPageBreak/>
        <w:t>судебные и административные механизмы для предоставления средств правовой защиты жертвам дискриминации.</w:t>
      </w:r>
      <w:proofErr w:type="gramEnd"/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1"/>
        <w:ind w:right="335"/>
        <w:rPr>
          <w:b/>
          <w:color w:val="000000"/>
          <w:sz w:val="20"/>
          <w:szCs w:val="20"/>
        </w:rPr>
      </w:pPr>
    </w:p>
    <w:p w:rsidR="00F34B1A" w:rsidRDefault="00B27555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ind w:left="1267" w:right="331"/>
        <w:rPr>
          <w:b/>
          <w:color w:val="000000"/>
          <w:sz w:val="20"/>
          <w:szCs w:val="20"/>
        </w:rPr>
      </w:pPr>
      <w:bookmarkStart w:id="10" w:name="7pvcs4z47fj4" w:colFirst="0" w:colLast="0"/>
      <w:bookmarkEnd w:id="10"/>
      <w:r>
        <w:rPr>
          <w:b/>
          <w:color w:val="000000"/>
          <w:sz w:val="20"/>
          <w:szCs w:val="20"/>
        </w:rPr>
        <w:t>Дискриминация по признаку сексуальной ориентации и гендерной идентичности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3"/>
          <w:tab w:val="left" w:pos="1840"/>
          <w:tab w:val="left" w:pos="8640"/>
        </w:tabs>
        <w:spacing w:before="51" w:line="249" w:lineRule="auto"/>
        <w:ind w:right="335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Принимая к сведению информацию государства-участника о том, что его законодательная база не содержит какого-либо уголовного запрета в отношении лесбиянок, </w:t>
      </w:r>
      <w:proofErr w:type="spellStart"/>
      <w:r>
        <w:rPr>
          <w:color w:val="000000"/>
          <w:sz w:val="20"/>
          <w:szCs w:val="20"/>
        </w:rPr>
        <w:t>геев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бисексуалов</w:t>
      </w:r>
      <w:proofErr w:type="spellEnd"/>
      <w:r>
        <w:rPr>
          <w:color w:val="000000"/>
          <w:sz w:val="20"/>
          <w:szCs w:val="20"/>
        </w:rPr>
        <w:t xml:space="preserve"> и </w:t>
      </w:r>
      <w:proofErr w:type="spellStart"/>
      <w:r>
        <w:rPr>
          <w:color w:val="000000"/>
          <w:sz w:val="20"/>
          <w:szCs w:val="20"/>
        </w:rPr>
        <w:t>трансге</w:t>
      </w:r>
      <w:r>
        <w:rPr>
          <w:color w:val="000000"/>
          <w:sz w:val="20"/>
          <w:szCs w:val="20"/>
        </w:rPr>
        <w:t>ндерных</w:t>
      </w:r>
      <w:proofErr w:type="spellEnd"/>
      <w:r>
        <w:rPr>
          <w:color w:val="000000"/>
          <w:sz w:val="20"/>
          <w:szCs w:val="20"/>
        </w:rPr>
        <w:t xml:space="preserve"> людей, Комитет вновь выражает свою обеспокоенность отсутствием четкой защиты от дискриминации по признаку сексуальной ориентации или гендерной идентичности. Он также сожалеет о </w:t>
      </w:r>
      <w:proofErr w:type="gramStart"/>
      <w:r>
        <w:rPr>
          <w:color w:val="000000"/>
          <w:sz w:val="20"/>
          <w:szCs w:val="20"/>
        </w:rPr>
        <w:t>сообщениях</w:t>
      </w:r>
      <w:proofErr w:type="gramEnd"/>
      <w:r>
        <w:rPr>
          <w:color w:val="000000"/>
          <w:sz w:val="20"/>
          <w:szCs w:val="20"/>
        </w:rPr>
        <w:t xml:space="preserve"> о разжигании ненависти в отношении лесбиянок, </w:t>
      </w:r>
      <w:proofErr w:type="spellStart"/>
      <w:r>
        <w:rPr>
          <w:color w:val="000000"/>
          <w:sz w:val="20"/>
          <w:szCs w:val="20"/>
        </w:rPr>
        <w:t>геев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бисексуа</w:t>
      </w:r>
      <w:r>
        <w:rPr>
          <w:color w:val="000000"/>
          <w:sz w:val="20"/>
          <w:szCs w:val="20"/>
        </w:rPr>
        <w:t>лов</w:t>
      </w:r>
      <w:proofErr w:type="spellEnd"/>
      <w:r>
        <w:rPr>
          <w:color w:val="000000"/>
          <w:sz w:val="20"/>
          <w:szCs w:val="20"/>
        </w:rPr>
        <w:t xml:space="preserve"> и </w:t>
      </w:r>
      <w:proofErr w:type="spellStart"/>
      <w:r>
        <w:rPr>
          <w:color w:val="000000"/>
          <w:sz w:val="20"/>
          <w:szCs w:val="20"/>
        </w:rPr>
        <w:t>трансгендерных</w:t>
      </w:r>
      <w:proofErr w:type="spellEnd"/>
      <w:r>
        <w:rPr>
          <w:color w:val="000000"/>
          <w:sz w:val="20"/>
          <w:szCs w:val="20"/>
        </w:rPr>
        <w:t xml:space="preserve"> людей, в частности правозащитников, а также об их преследовании, и особенно обеспокоен случаями задержания лесбиянок, </w:t>
      </w:r>
      <w:proofErr w:type="spellStart"/>
      <w:r>
        <w:rPr>
          <w:color w:val="000000"/>
          <w:sz w:val="20"/>
          <w:szCs w:val="20"/>
        </w:rPr>
        <w:t>геев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бисексуалов</w:t>
      </w:r>
      <w:proofErr w:type="spellEnd"/>
      <w:r>
        <w:rPr>
          <w:color w:val="000000"/>
          <w:sz w:val="20"/>
          <w:szCs w:val="20"/>
        </w:rPr>
        <w:t xml:space="preserve"> и </w:t>
      </w:r>
      <w:proofErr w:type="spellStart"/>
      <w:r>
        <w:rPr>
          <w:color w:val="000000"/>
          <w:sz w:val="20"/>
          <w:szCs w:val="20"/>
        </w:rPr>
        <w:t>трансгендерных</w:t>
      </w:r>
      <w:proofErr w:type="spellEnd"/>
      <w:r>
        <w:rPr>
          <w:color w:val="000000"/>
          <w:sz w:val="20"/>
          <w:szCs w:val="20"/>
        </w:rPr>
        <w:t xml:space="preserve"> людей и наложения на них штрафов и административных наказаний после нападений на н</w:t>
      </w:r>
      <w:r>
        <w:rPr>
          <w:color w:val="000000"/>
          <w:sz w:val="20"/>
          <w:szCs w:val="20"/>
        </w:rPr>
        <w:t xml:space="preserve">их. Кроме того, Комитет обеспокоен сообщениями о том, что: (a) организациям лесбиянок, </w:t>
      </w:r>
      <w:proofErr w:type="spellStart"/>
      <w:r>
        <w:rPr>
          <w:color w:val="000000"/>
          <w:sz w:val="20"/>
          <w:szCs w:val="20"/>
        </w:rPr>
        <w:t>геев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бисексуалов</w:t>
      </w:r>
      <w:proofErr w:type="spellEnd"/>
      <w:r>
        <w:rPr>
          <w:color w:val="000000"/>
          <w:sz w:val="20"/>
          <w:szCs w:val="20"/>
        </w:rPr>
        <w:t xml:space="preserve"> и </w:t>
      </w:r>
      <w:proofErr w:type="spellStart"/>
      <w:r>
        <w:rPr>
          <w:color w:val="000000"/>
          <w:sz w:val="20"/>
          <w:szCs w:val="20"/>
        </w:rPr>
        <w:t>трансгендерных</w:t>
      </w:r>
      <w:proofErr w:type="spellEnd"/>
      <w:r>
        <w:rPr>
          <w:color w:val="000000"/>
          <w:sz w:val="20"/>
          <w:szCs w:val="20"/>
        </w:rPr>
        <w:t xml:space="preserve"> людей отказывают в юридической регистрации, и они привлекаются к ответственности в соответствии со статьей 489 Административного кодек</w:t>
      </w:r>
      <w:r>
        <w:rPr>
          <w:color w:val="000000"/>
          <w:sz w:val="20"/>
          <w:szCs w:val="20"/>
        </w:rPr>
        <w:t>са; и (b) усиливаются барьеры и требования к лицам, желающим изменить пол (ст. 2, 19, 20 и 26).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1"/>
          <w:tab w:val="left" w:pos="8640"/>
        </w:tabs>
        <w:spacing w:before="122" w:line="249" w:lineRule="auto"/>
        <w:ind w:right="335" w:firstLine="0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 xml:space="preserve">Государству-участнику следует удвоить свои усилия по борьбе с дискриминацией, стереотипами и предрассудками в отношении лесбиянок, </w:t>
      </w:r>
      <w:proofErr w:type="spellStart"/>
      <w:r>
        <w:rPr>
          <w:b/>
          <w:color w:val="000000"/>
          <w:sz w:val="20"/>
          <w:szCs w:val="20"/>
        </w:rPr>
        <w:t>геев</w:t>
      </w:r>
      <w:proofErr w:type="spellEnd"/>
      <w:r>
        <w:rPr>
          <w:b/>
          <w:color w:val="000000"/>
          <w:sz w:val="20"/>
          <w:szCs w:val="20"/>
        </w:rPr>
        <w:t xml:space="preserve">, </w:t>
      </w:r>
      <w:proofErr w:type="spellStart"/>
      <w:r>
        <w:rPr>
          <w:b/>
          <w:color w:val="000000"/>
          <w:sz w:val="20"/>
          <w:szCs w:val="20"/>
        </w:rPr>
        <w:t>бисексуалов</w:t>
      </w:r>
      <w:proofErr w:type="spellEnd"/>
      <w:r>
        <w:rPr>
          <w:b/>
          <w:color w:val="000000"/>
          <w:sz w:val="20"/>
          <w:szCs w:val="20"/>
        </w:rPr>
        <w:t xml:space="preserve"> и </w:t>
      </w:r>
      <w:proofErr w:type="spellStart"/>
      <w:r>
        <w:rPr>
          <w:b/>
          <w:color w:val="000000"/>
          <w:sz w:val="20"/>
          <w:szCs w:val="20"/>
        </w:rPr>
        <w:t>трансгендерных</w:t>
      </w:r>
      <w:proofErr w:type="spellEnd"/>
      <w:r>
        <w:rPr>
          <w:b/>
          <w:color w:val="000000"/>
          <w:sz w:val="20"/>
          <w:szCs w:val="20"/>
        </w:rPr>
        <w:t xml:space="preserve"> людей. В связи с этим государству-участнику следует: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6"/>
          <w:tab w:val="left" w:pos="8640"/>
        </w:tabs>
        <w:spacing w:before="122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Усилить законодательную базу для поощ</w:t>
      </w:r>
      <w:r>
        <w:rPr>
          <w:b/>
          <w:color w:val="000000"/>
          <w:sz w:val="20"/>
          <w:szCs w:val="20"/>
        </w:rPr>
        <w:t xml:space="preserve">рения равных прав лесбиянок, </w:t>
      </w:r>
      <w:proofErr w:type="spellStart"/>
      <w:r>
        <w:rPr>
          <w:b/>
          <w:color w:val="000000"/>
          <w:sz w:val="20"/>
          <w:szCs w:val="20"/>
        </w:rPr>
        <w:t>геев</w:t>
      </w:r>
      <w:proofErr w:type="spellEnd"/>
      <w:r>
        <w:rPr>
          <w:b/>
          <w:color w:val="000000"/>
          <w:sz w:val="20"/>
          <w:szCs w:val="20"/>
        </w:rPr>
        <w:t xml:space="preserve">, </w:t>
      </w:r>
      <w:proofErr w:type="spellStart"/>
      <w:r>
        <w:rPr>
          <w:b/>
          <w:color w:val="000000"/>
          <w:sz w:val="20"/>
          <w:szCs w:val="20"/>
        </w:rPr>
        <w:t>бисексуалов</w:t>
      </w:r>
      <w:proofErr w:type="spellEnd"/>
      <w:r>
        <w:rPr>
          <w:b/>
          <w:color w:val="000000"/>
          <w:sz w:val="20"/>
          <w:szCs w:val="20"/>
        </w:rPr>
        <w:t xml:space="preserve"> и </w:t>
      </w:r>
      <w:proofErr w:type="spellStart"/>
      <w:r>
        <w:rPr>
          <w:b/>
          <w:color w:val="000000"/>
          <w:sz w:val="20"/>
          <w:szCs w:val="20"/>
        </w:rPr>
        <w:t>трансгендерных</w:t>
      </w:r>
      <w:proofErr w:type="spellEnd"/>
      <w:r>
        <w:rPr>
          <w:b/>
          <w:color w:val="000000"/>
          <w:sz w:val="20"/>
          <w:szCs w:val="20"/>
        </w:rPr>
        <w:t xml:space="preserve"> людей, обеспечив прямой запрет дискриминации и насилия по признаку сексуальной ориентации или гендерной идентичности;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5"/>
          <w:tab w:val="left" w:pos="8640"/>
        </w:tabs>
        <w:spacing w:before="123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Обеспечить, чтобы случаи разжигания ненависти и насилия на почве сексуальной ориентации или гендерной идентичности жертвы, совершенные государственными служащими или частными лицами, оперативно расследовались, чтобы против </w:t>
      </w:r>
      <w:proofErr w:type="gramStart"/>
      <w:r>
        <w:rPr>
          <w:b/>
          <w:color w:val="000000"/>
          <w:sz w:val="20"/>
          <w:szCs w:val="20"/>
        </w:rPr>
        <w:t>ответственных</w:t>
      </w:r>
      <w:proofErr w:type="gramEnd"/>
      <w:r>
        <w:rPr>
          <w:b/>
          <w:color w:val="000000"/>
          <w:sz w:val="20"/>
          <w:szCs w:val="20"/>
        </w:rPr>
        <w:t xml:space="preserve"> велось судебное пре</w:t>
      </w:r>
      <w:r>
        <w:rPr>
          <w:b/>
          <w:color w:val="000000"/>
          <w:sz w:val="20"/>
          <w:szCs w:val="20"/>
        </w:rPr>
        <w:t>следование и, в случае осуждения, чтобы они несли соответствующее наказание, а жертвы получали всестороннее возмещение, включая реабилитацию и компенсацию;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5"/>
          <w:tab w:val="left" w:pos="8640"/>
        </w:tabs>
        <w:spacing w:before="124" w:line="249" w:lineRule="auto"/>
        <w:ind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Предпринять все необходимые шаги, чтобы гарантировать в законе и на практике регистрацию всех организаций гражданского общества, включая организации лесбиянок, </w:t>
      </w:r>
      <w:proofErr w:type="spellStart"/>
      <w:r>
        <w:rPr>
          <w:b/>
          <w:color w:val="000000"/>
          <w:sz w:val="20"/>
          <w:szCs w:val="20"/>
        </w:rPr>
        <w:t>геев</w:t>
      </w:r>
      <w:proofErr w:type="spellEnd"/>
      <w:r>
        <w:rPr>
          <w:b/>
          <w:color w:val="000000"/>
          <w:sz w:val="20"/>
          <w:szCs w:val="20"/>
        </w:rPr>
        <w:t xml:space="preserve">, </w:t>
      </w:r>
      <w:proofErr w:type="spellStart"/>
      <w:r>
        <w:rPr>
          <w:b/>
          <w:color w:val="000000"/>
          <w:sz w:val="20"/>
          <w:szCs w:val="20"/>
        </w:rPr>
        <w:t>бисексуалов</w:t>
      </w:r>
      <w:proofErr w:type="spellEnd"/>
      <w:r>
        <w:rPr>
          <w:b/>
          <w:color w:val="000000"/>
          <w:sz w:val="20"/>
          <w:szCs w:val="20"/>
        </w:rPr>
        <w:t xml:space="preserve"> и </w:t>
      </w:r>
      <w:proofErr w:type="spellStart"/>
      <w:r>
        <w:rPr>
          <w:b/>
          <w:color w:val="000000"/>
          <w:sz w:val="20"/>
          <w:szCs w:val="20"/>
        </w:rPr>
        <w:t>трансгендерных</w:t>
      </w:r>
      <w:proofErr w:type="spellEnd"/>
      <w:r>
        <w:rPr>
          <w:b/>
          <w:color w:val="000000"/>
          <w:sz w:val="20"/>
          <w:szCs w:val="20"/>
        </w:rPr>
        <w:t xml:space="preserve"> людей, без дискриминации, обеспечивая, чтобы любые налагаемые</w:t>
      </w:r>
      <w:r>
        <w:rPr>
          <w:b/>
          <w:color w:val="000000"/>
          <w:sz w:val="20"/>
          <w:szCs w:val="20"/>
        </w:rPr>
        <w:t xml:space="preserve"> ограничения строго соответствовали положениям Пакта;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5"/>
          <w:tab w:val="left" w:pos="8640"/>
        </w:tabs>
        <w:spacing w:before="123" w:line="249" w:lineRule="auto"/>
        <w:ind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Гарантировать в законе и на практике право </w:t>
      </w:r>
      <w:proofErr w:type="spellStart"/>
      <w:r>
        <w:rPr>
          <w:b/>
          <w:color w:val="000000"/>
          <w:sz w:val="20"/>
          <w:szCs w:val="20"/>
        </w:rPr>
        <w:t>трансгендерных</w:t>
      </w:r>
      <w:proofErr w:type="spellEnd"/>
      <w:r>
        <w:rPr>
          <w:b/>
          <w:color w:val="000000"/>
          <w:sz w:val="20"/>
          <w:szCs w:val="20"/>
        </w:rPr>
        <w:t xml:space="preserve"> людей на изменение пола, в том числе путем устранения чрезмерных медицинских или процедурных требований и других барьеров.</w: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8"/>
        <w:ind w:right="335"/>
        <w:rPr>
          <w:b/>
          <w:color w:val="000000"/>
          <w:sz w:val="20"/>
          <w:szCs w:val="20"/>
        </w:rPr>
      </w:pPr>
    </w:p>
    <w:p w:rsidR="00F34B1A" w:rsidRDefault="00B275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ind w:left="1272" w:right="335"/>
        <w:rPr>
          <w:b/>
          <w:color w:val="000000"/>
          <w:sz w:val="20"/>
          <w:szCs w:val="20"/>
        </w:rPr>
      </w:pPr>
      <w:bookmarkStart w:id="11" w:name="qkqn0aeqzauo" w:colFirst="0" w:colLast="0"/>
      <w:bookmarkEnd w:id="11"/>
      <w:r>
        <w:rPr>
          <w:b/>
          <w:color w:val="000000"/>
          <w:sz w:val="20"/>
          <w:szCs w:val="20"/>
        </w:rPr>
        <w:t>Межэтническое насилие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8640"/>
        </w:tabs>
        <w:spacing w:before="135" w:line="249" w:lineRule="auto"/>
        <w:ind w:left="1272" w:right="335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Комитет обеспокоен сообщениями о широкомасштабном этническом насилии в отношении лиц, принадлежащих к общине дунган, в </w:t>
      </w:r>
      <w:proofErr w:type="spellStart"/>
      <w:r>
        <w:rPr>
          <w:color w:val="000000"/>
          <w:sz w:val="20"/>
          <w:szCs w:val="20"/>
        </w:rPr>
        <w:t>Кордайском</w:t>
      </w:r>
      <w:proofErr w:type="spellEnd"/>
      <w:r>
        <w:rPr>
          <w:color w:val="000000"/>
          <w:sz w:val="20"/>
          <w:szCs w:val="20"/>
        </w:rPr>
        <w:t xml:space="preserve"> районе в феврале 2020 года, </w:t>
      </w:r>
      <w:proofErr w:type="gramStart"/>
      <w:r>
        <w:rPr>
          <w:color w:val="000000"/>
          <w:sz w:val="20"/>
          <w:szCs w:val="20"/>
        </w:rPr>
        <w:t>которое</w:t>
      </w:r>
      <w:proofErr w:type="gramEnd"/>
      <w:r>
        <w:rPr>
          <w:color w:val="000000"/>
          <w:sz w:val="20"/>
          <w:szCs w:val="20"/>
        </w:rPr>
        <w:t xml:space="preserve"> привело к гибели, ранениям, повреждению имущества и перемещению тыся</w:t>
      </w:r>
      <w:r>
        <w:rPr>
          <w:color w:val="000000"/>
          <w:sz w:val="20"/>
          <w:szCs w:val="20"/>
        </w:rPr>
        <w:t>ч членов общины. Отмечая, что государство-участник отреагировало на эти события созданием Комитета по развитию межэтнических отношений при Министерстве информации и социального развития с целью улучшения межэтнических отношений и недопущения дискриминации,</w:t>
      </w:r>
      <w:r>
        <w:rPr>
          <w:color w:val="000000"/>
          <w:sz w:val="20"/>
          <w:szCs w:val="20"/>
        </w:rPr>
        <w:t xml:space="preserve"> Комитет выражает сожаление по поводу сообщений об экстремальных задержках, бездействии и неадекватности последовавших расследований и судебных преследований (2, 6 и 27).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8640"/>
        </w:tabs>
        <w:spacing w:before="126" w:line="249" w:lineRule="auto"/>
        <w:ind w:left="1272" w:right="335" w:firstLine="0"/>
        <w:jc w:val="both"/>
        <w:rPr>
          <w:color w:val="000000"/>
        </w:rPr>
      </w:pPr>
      <w:proofErr w:type="gramStart"/>
      <w:r>
        <w:rPr>
          <w:b/>
          <w:color w:val="000000"/>
          <w:sz w:val="20"/>
          <w:szCs w:val="20"/>
        </w:rPr>
        <w:t>Государству-участнику следует активизировать усилия по предотвращению насилия на этни</w:t>
      </w:r>
      <w:r>
        <w:rPr>
          <w:b/>
          <w:color w:val="000000"/>
          <w:sz w:val="20"/>
          <w:szCs w:val="20"/>
        </w:rPr>
        <w:t xml:space="preserve">ческой почве, в том числе в отношении лиц, принадлежащих к </w:t>
      </w:r>
      <w:proofErr w:type="spellStart"/>
      <w:r>
        <w:rPr>
          <w:b/>
          <w:color w:val="000000"/>
          <w:sz w:val="20"/>
          <w:szCs w:val="20"/>
        </w:rPr>
        <w:t>дунганской</w:t>
      </w:r>
      <w:proofErr w:type="spellEnd"/>
      <w:r>
        <w:rPr>
          <w:b/>
          <w:color w:val="000000"/>
          <w:sz w:val="20"/>
          <w:szCs w:val="20"/>
        </w:rPr>
        <w:t xml:space="preserve"> общине, и обеспечить независимое, беспристрастное, тщательное и эффективное расследование всех предполагаемых нарушений прав человека, имевших место во время применения насилия в феврале</w:t>
      </w:r>
      <w:r>
        <w:rPr>
          <w:b/>
          <w:color w:val="000000"/>
          <w:sz w:val="20"/>
          <w:szCs w:val="20"/>
        </w:rPr>
        <w:t xml:space="preserve"> 2020 года, обеспечить привлечение виновных к ответственности и предоставить жертвам средства правовой защиты без какой-либо дискриминации по признаку этнической</w:t>
      </w:r>
      <w:proofErr w:type="gramEnd"/>
      <w:r>
        <w:rPr>
          <w:b/>
          <w:color w:val="000000"/>
          <w:sz w:val="20"/>
          <w:szCs w:val="20"/>
        </w:rPr>
        <w:t xml:space="preserve"> принадлежности.</w: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1"/>
        <w:ind w:right="335"/>
        <w:rPr>
          <w:b/>
          <w:color w:val="000000"/>
          <w:sz w:val="20"/>
          <w:szCs w:val="20"/>
        </w:rPr>
      </w:pPr>
    </w:p>
    <w:p w:rsidR="00F34B1A" w:rsidRDefault="00B275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ind w:left="1272" w:right="335"/>
        <w:rPr>
          <w:b/>
          <w:color w:val="000000"/>
          <w:sz w:val="20"/>
          <w:szCs w:val="20"/>
        </w:rPr>
      </w:pPr>
      <w:bookmarkStart w:id="12" w:name="xn3due3imnez" w:colFirst="0" w:colLast="0"/>
      <w:bookmarkEnd w:id="12"/>
      <w:r>
        <w:rPr>
          <w:b/>
          <w:color w:val="000000"/>
          <w:sz w:val="20"/>
          <w:szCs w:val="20"/>
        </w:rPr>
        <w:t>Борьба с экстремизмом и терроризмом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9"/>
          <w:tab w:val="left" w:pos="8640"/>
        </w:tabs>
        <w:spacing w:before="135" w:line="249" w:lineRule="auto"/>
        <w:ind w:left="1271" w:right="335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>Комитет по-прежнему обеспокоен широкой формулировкой понятий «экстремизм», «разжигание социальной или сословной розни» и «религиозная рознь или вражда» в статье 174 Уголовного кодекса, а также использованием этого положения вместе с Законом о противодейств</w:t>
      </w:r>
      <w:r>
        <w:rPr>
          <w:color w:val="000000"/>
          <w:sz w:val="20"/>
          <w:szCs w:val="20"/>
        </w:rPr>
        <w:t>ии экстремизму для неоправданного ограничения свободы религии, выражения мнений, собраний и объединений. Комитет также обеспокоен тем, что лица, осужденные по слишком широким обвинениям в «экстремизме» или «терроризме» – даже те, кто не подстрекал, не учас</w:t>
      </w:r>
      <w:r>
        <w:rPr>
          <w:color w:val="000000"/>
          <w:sz w:val="20"/>
          <w:szCs w:val="20"/>
        </w:rPr>
        <w:t xml:space="preserve">твовал и не финансировал насилие, – автоматически попадают в «список лиц и организаций, связанных с финансированием терроризма и экстремизма», и на них накладываются самые разнообразные финансовые ограничения. Комитет сожалеет об отсутствии статистических </w:t>
      </w:r>
      <w:r>
        <w:rPr>
          <w:color w:val="000000"/>
          <w:sz w:val="20"/>
          <w:szCs w:val="20"/>
        </w:rPr>
        <w:t>данных о лицах, подвергшихся расследованию и/или осужденных за акты терроризма или экстремизма (ст. 2, 4, 7, 9, 14, 18 и 19).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8"/>
          <w:tab w:val="left" w:pos="8640"/>
        </w:tabs>
        <w:spacing w:before="135" w:line="249" w:lineRule="auto"/>
        <w:ind w:left="1271" w:right="335" w:firstLine="0"/>
        <w:jc w:val="both"/>
        <w:rPr>
          <w:color w:val="000000"/>
        </w:rPr>
      </w:pPr>
      <w:bookmarkStart w:id="13" w:name="_f0hwycwcfyvi" w:colFirst="0" w:colLast="0"/>
      <w:bookmarkEnd w:id="13"/>
      <w:proofErr w:type="gramStart"/>
      <w:r>
        <w:rPr>
          <w:b/>
          <w:color w:val="000000"/>
          <w:sz w:val="20"/>
          <w:szCs w:val="20"/>
        </w:rPr>
        <w:t>Повторяя свои предыдущие рекомендации,</w:t>
      </w:r>
      <w:r>
        <w:rPr>
          <w:b/>
          <w:color w:val="000000"/>
          <w:sz w:val="20"/>
          <w:szCs w:val="20"/>
          <w:vertAlign w:val="superscript"/>
        </w:rPr>
        <w:footnoteReference w:id="6"/>
      </w:r>
      <w:r>
        <w:rPr>
          <w:b/>
          <w:color w:val="000000"/>
          <w:sz w:val="20"/>
          <w:szCs w:val="20"/>
        </w:rPr>
        <w:t xml:space="preserve"> и в соответствии с Замечанием общего порядка № 34 (2011) Комитета о свободе мнений и их выражения, Комитет настоятельно призывает государство-участник активизировать усилия по приведению своего законодательства и практики по борьбе с терроризмом и экстрем</w:t>
      </w:r>
      <w:r>
        <w:rPr>
          <w:b/>
          <w:color w:val="000000"/>
          <w:sz w:val="20"/>
          <w:szCs w:val="20"/>
        </w:rPr>
        <w:t>измом в полное соответствие с его обязательствами согласно Пакту, в частности, рассмотрев возможность изменения соответствующих законодательных положений с целью уточнения и сужения соответствующих</w:t>
      </w:r>
      <w:proofErr w:type="gramEnd"/>
      <w:r>
        <w:rPr>
          <w:b/>
          <w:color w:val="000000"/>
          <w:sz w:val="20"/>
          <w:szCs w:val="20"/>
        </w:rPr>
        <w:t xml:space="preserve"> правовых норм в соответствии с принципами правовой определ</w:t>
      </w:r>
      <w:r>
        <w:rPr>
          <w:b/>
          <w:color w:val="000000"/>
          <w:sz w:val="20"/>
          <w:szCs w:val="20"/>
        </w:rPr>
        <w:t>енности и предсказуемости, а также обеспечить, чтобы применение такого законодательства не подавляло защищенное поведение и высказывания. Кроме того, государству-участнику следует исключить лиц, осужденных за ненасильственные преступления, включая тех, кто</w:t>
      </w:r>
      <w:r>
        <w:rPr>
          <w:b/>
          <w:color w:val="000000"/>
          <w:sz w:val="20"/>
          <w:szCs w:val="20"/>
        </w:rPr>
        <w:t xml:space="preserve"> осуществляет законную свободу выражения мнений и объединений, из списка лиц и организаций, связанных с финансированием терроризма и экстремизма.</w: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1"/>
        <w:ind w:right="335"/>
        <w:rPr>
          <w:b/>
          <w:color w:val="000000"/>
          <w:sz w:val="20"/>
          <w:szCs w:val="20"/>
        </w:rPr>
      </w:pPr>
    </w:p>
    <w:p w:rsidR="00F34B1A" w:rsidRDefault="00B275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ind w:left="1273" w:right="335"/>
        <w:jc w:val="both"/>
        <w:rPr>
          <w:b/>
          <w:color w:val="000000"/>
          <w:sz w:val="20"/>
          <w:szCs w:val="20"/>
        </w:rPr>
      </w:pPr>
      <w:bookmarkStart w:id="14" w:name="g0a5n4sp4b6" w:colFirst="0" w:colLast="0"/>
      <w:bookmarkEnd w:id="14"/>
      <w:r>
        <w:rPr>
          <w:b/>
          <w:color w:val="000000"/>
          <w:sz w:val="20"/>
          <w:szCs w:val="20"/>
        </w:rPr>
        <w:t>Гендерное равенство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1"/>
          <w:tab w:val="left" w:pos="8640"/>
        </w:tabs>
        <w:spacing w:before="135" w:line="249" w:lineRule="auto"/>
        <w:ind w:right="335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>С удовлетворением отмечая различные меры, принятые для содействия гендерному равенству в сфере труда и мирного процесса, включая принятие Основ политики в области семьи и гендерных вопросов на период до 2030 года, Комитет по-прежнему обеспокоен тем, что же</w:t>
      </w:r>
      <w:r>
        <w:rPr>
          <w:color w:val="000000"/>
          <w:sz w:val="20"/>
          <w:szCs w:val="20"/>
        </w:rPr>
        <w:t>нщины все еще недостаточно представлены на руководящих должностях в государственном и частном секторе. Кроме того, отмечая сокращение гендерного разрыва в оплате труда в последние годы, Комитет обеспокоен сохраняющимся разрывом в оплате труда между женщина</w:t>
      </w:r>
      <w:r>
        <w:rPr>
          <w:color w:val="000000"/>
          <w:sz w:val="20"/>
          <w:szCs w:val="20"/>
        </w:rPr>
        <w:t>ми и мужчинами (ст. 3 и 26).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1"/>
          <w:tab w:val="left" w:pos="8640"/>
        </w:tabs>
        <w:spacing w:before="126"/>
        <w:ind w:left="1841" w:right="335" w:hanging="568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Государству-участнику следует: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6"/>
          <w:tab w:val="left" w:pos="8640"/>
        </w:tabs>
        <w:spacing w:before="130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Продолжать усилия по обеспечению эффективной реализации гендерных квот и соответствующих мер по увеличению представленности женщин на руководящих должностях в государственном и частном секторах;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5"/>
          <w:tab w:val="left" w:pos="8640"/>
        </w:tabs>
        <w:spacing w:before="122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Устранить структурные факторы, способствующие гендерному разрыву в оплате труда, и обеспечить эффективную реализацию принципа равной оплаты за труд равной ценности, в том числе путем укрепления стратегий по борьбе со стереотипами в отношении роли и обязанн</w:t>
      </w:r>
      <w:r>
        <w:rPr>
          <w:b/>
          <w:color w:val="000000"/>
          <w:sz w:val="20"/>
          <w:szCs w:val="20"/>
        </w:rPr>
        <w:t>остей женщин в семье и обществе в целом с помощью программ повышения осведомленности, образования и обучения.</w: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9"/>
        <w:ind w:right="335"/>
        <w:rPr>
          <w:b/>
          <w:color w:val="000000"/>
          <w:sz w:val="20"/>
          <w:szCs w:val="20"/>
        </w:rPr>
      </w:pPr>
    </w:p>
    <w:p w:rsidR="00F34B1A" w:rsidRDefault="00B275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"/>
        <w:ind w:left="1273" w:right="335"/>
        <w:jc w:val="both"/>
        <w:rPr>
          <w:b/>
          <w:color w:val="000000"/>
          <w:sz w:val="20"/>
          <w:szCs w:val="20"/>
        </w:rPr>
      </w:pPr>
      <w:bookmarkStart w:id="15" w:name="nfa6l4dxx5xb" w:colFirst="0" w:colLast="0"/>
      <w:bookmarkEnd w:id="15"/>
      <w:r>
        <w:rPr>
          <w:b/>
          <w:color w:val="000000"/>
          <w:sz w:val="20"/>
          <w:szCs w:val="20"/>
        </w:rPr>
        <w:t>Насилие в отношении женщин и девочек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1"/>
          <w:tab w:val="left" w:pos="8640"/>
        </w:tabs>
        <w:spacing w:before="134" w:line="249" w:lineRule="auto"/>
        <w:ind w:right="335" w:firstLine="0"/>
        <w:jc w:val="both"/>
        <w:rPr>
          <w:color w:val="000000"/>
        </w:rPr>
      </w:pPr>
      <w:proofErr w:type="gramStart"/>
      <w:r>
        <w:rPr>
          <w:color w:val="000000"/>
          <w:sz w:val="20"/>
          <w:szCs w:val="20"/>
        </w:rPr>
        <w:t>Комитет приветствует заметные шаги, предпринятые для укрепления законодательной и политической базы по борьбе с насилием в отношении женщин и девочек, вновь введя уголовную ответственность за побои и умышленное причинение легкого вреда здоровью в отношении</w:t>
      </w:r>
      <w:r>
        <w:rPr>
          <w:color w:val="000000"/>
          <w:sz w:val="20"/>
          <w:szCs w:val="20"/>
        </w:rPr>
        <w:t xml:space="preserve"> зависимых лиц, ужесточив наказания и обязав правоохранительные органы расследовать все случаи насилия в семье, даже при отсутствии жалобы жертвы.</w:t>
      </w:r>
      <w:proofErr w:type="gramEnd"/>
      <w:r>
        <w:rPr>
          <w:color w:val="000000"/>
          <w:sz w:val="20"/>
          <w:szCs w:val="20"/>
        </w:rPr>
        <w:t xml:space="preserve"> Тем не менее, Комитет обеспокоен широкой распространенностью насилия в семье, отсутствием его </w:t>
      </w:r>
      <w:r>
        <w:rPr>
          <w:color w:val="000000"/>
          <w:sz w:val="20"/>
          <w:szCs w:val="20"/>
        </w:rPr>
        <w:lastRenderedPageBreak/>
        <w:t xml:space="preserve">криминализации </w:t>
      </w:r>
      <w:r>
        <w:rPr>
          <w:color w:val="000000"/>
          <w:sz w:val="20"/>
          <w:szCs w:val="20"/>
        </w:rPr>
        <w:t>как отдельного правонарушения, а также отсутствием законодательных положений, запрещающих сексуальные домогательства, в том числе на рабочем месте. Кроме того, Комитет сожалеет о том, что насилие в отношении женщин продолжает замалчиваться и нормализуется,</w:t>
      </w:r>
      <w:r>
        <w:rPr>
          <w:color w:val="000000"/>
          <w:sz w:val="20"/>
          <w:szCs w:val="20"/>
        </w:rPr>
        <w:t xml:space="preserve"> что обусловлено такими социально-культурными факторами, как концепция </w:t>
      </w:r>
      <w:proofErr w:type="spellStart"/>
      <w:r>
        <w:rPr>
          <w:i/>
          <w:color w:val="000000"/>
          <w:sz w:val="20"/>
          <w:szCs w:val="20"/>
        </w:rPr>
        <w:t>уята</w:t>
      </w:r>
      <w:proofErr w:type="spellEnd"/>
      <w:r>
        <w:rPr>
          <w:color w:val="000000"/>
          <w:sz w:val="20"/>
          <w:szCs w:val="20"/>
        </w:rPr>
        <w:t xml:space="preserve"> (стыда) и страх возмездия (ст. 2, 3, 6, 7 и 26).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3"/>
          <w:tab w:val="left" w:pos="1840"/>
          <w:tab w:val="left" w:pos="8640"/>
        </w:tabs>
        <w:spacing w:before="130" w:line="249" w:lineRule="auto"/>
        <w:ind w:right="335" w:firstLine="0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В соответствии с предыдущими рекомендациями Комитета,</w:t>
      </w:r>
      <w:r>
        <w:rPr>
          <w:b/>
          <w:color w:val="000000"/>
          <w:sz w:val="20"/>
          <w:szCs w:val="20"/>
          <w:vertAlign w:val="superscript"/>
        </w:rPr>
        <w:footnoteReference w:id="7"/>
      </w:r>
      <w:r>
        <w:rPr>
          <w:b/>
          <w:color w:val="000000"/>
          <w:sz w:val="20"/>
          <w:szCs w:val="20"/>
        </w:rPr>
        <w:t xml:space="preserve"> государству-участнику следует активизировать свои усилия по искоренению гендерного насилия, включая насилие в семье, путем: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6"/>
          <w:tab w:val="left" w:pos="8640"/>
        </w:tabs>
        <w:spacing w:before="122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Четкой криминализации насилия в семье как отдельного правонарушения и принятия специального законодательства, запрещающего и наказы</w:t>
      </w:r>
      <w:r>
        <w:rPr>
          <w:b/>
          <w:color w:val="000000"/>
          <w:sz w:val="20"/>
          <w:szCs w:val="20"/>
        </w:rPr>
        <w:t>вающего сексуальные домогательства в любых условиях, включая рабочее место;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5"/>
          <w:tab w:val="left" w:pos="8640"/>
        </w:tabs>
        <w:spacing w:before="122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Укрепления механизмов, облегчающих и поощряющих сообщение о случаях насилия в отношении женщин и девочек, в том числе путем активизации кампаний по информированию общественности, направленных на борьбу с вредными гендерными стереотипами и социокультурными </w:t>
      </w:r>
      <w:r>
        <w:rPr>
          <w:b/>
          <w:color w:val="000000"/>
          <w:sz w:val="20"/>
          <w:szCs w:val="20"/>
        </w:rPr>
        <w:t xml:space="preserve">нормами, такими как концепция </w:t>
      </w:r>
      <w:proofErr w:type="spellStart"/>
      <w:r>
        <w:rPr>
          <w:b/>
          <w:i/>
          <w:color w:val="000000"/>
          <w:sz w:val="20"/>
          <w:szCs w:val="20"/>
        </w:rPr>
        <w:t>уята</w:t>
      </w:r>
      <w:proofErr w:type="spellEnd"/>
      <w:r>
        <w:rPr>
          <w:b/>
          <w:color w:val="000000"/>
          <w:sz w:val="20"/>
          <w:szCs w:val="20"/>
        </w:rPr>
        <w:t>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6"/>
          <w:tab w:val="left" w:pos="8640"/>
        </w:tabs>
        <w:spacing w:before="122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bookmarkStart w:id="16" w:name="_wi2nqjqgcydd" w:colFirst="0" w:colLast="0"/>
      <w:bookmarkEnd w:id="16"/>
      <w:r>
        <w:rPr>
          <w:b/>
          <w:color w:val="000000"/>
          <w:sz w:val="20"/>
          <w:szCs w:val="20"/>
        </w:rPr>
        <w:t xml:space="preserve">Обеспечение того, чтобы все случаи насилия в отношении женщин и девочек быстро и тщательно расследовались, а виновные привлекались к ответственности и, в случае осуждения, </w:t>
      </w:r>
      <w:proofErr w:type="gramStart"/>
      <w:r>
        <w:rPr>
          <w:b/>
          <w:color w:val="000000"/>
          <w:sz w:val="20"/>
          <w:szCs w:val="20"/>
        </w:rPr>
        <w:t>несли наказание</w:t>
      </w:r>
      <w:proofErr w:type="gramEnd"/>
      <w:r>
        <w:rPr>
          <w:b/>
          <w:color w:val="000000"/>
          <w:sz w:val="20"/>
          <w:szCs w:val="20"/>
        </w:rPr>
        <w:t>, соизмеримое с тяжестью преступл</w:t>
      </w:r>
      <w:r>
        <w:rPr>
          <w:b/>
          <w:color w:val="000000"/>
          <w:sz w:val="20"/>
          <w:szCs w:val="20"/>
        </w:rPr>
        <w:t>ения;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6"/>
          <w:tab w:val="left" w:pos="8640"/>
        </w:tabs>
        <w:spacing w:before="122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Предоставление жертвам необходимой юридической, медицинской, финансовой и психологической поддержки, включая доступ к приютам для них самих и их детей;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6"/>
          <w:tab w:val="left" w:pos="8640"/>
        </w:tabs>
        <w:spacing w:before="122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Обеспечение прохождения соответствующей подготовки судьями, прокурорами, сотрудниками правоохранит</w:t>
      </w:r>
      <w:r>
        <w:rPr>
          <w:b/>
          <w:color w:val="000000"/>
          <w:sz w:val="20"/>
          <w:szCs w:val="20"/>
        </w:rPr>
        <w:t>ельных органов и медицинским персоналом, позволяющей им эффективно и с учетом гендерных особенностей рассматривать случаи гендерного насилия, и увеличение числа женщин-судей, прокуроров и должностных лиц полиции, а также специализированных подразделений, з</w:t>
      </w:r>
      <w:r>
        <w:rPr>
          <w:b/>
          <w:color w:val="000000"/>
          <w:sz w:val="20"/>
          <w:szCs w:val="20"/>
        </w:rPr>
        <w:t>анимающихся вопросами такого насилия.</w: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9"/>
        <w:ind w:right="335"/>
        <w:rPr>
          <w:b/>
          <w:color w:val="000000"/>
          <w:sz w:val="20"/>
          <w:szCs w:val="20"/>
        </w:rPr>
      </w:pPr>
    </w:p>
    <w:p w:rsidR="00F34B1A" w:rsidRDefault="00B275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ind w:left="1273" w:right="335"/>
        <w:rPr>
          <w:b/>
          <w:color w:val="000000"/>
          <w:sz w:val="20"/>
          <w:szCs w:val="20"/>
        </w:rPr>
      </w:pPr>
      <w:bookmarkStart w:id="17" w:name="byt1l7vo7821" w:colFirst="0" w:colLast="0"/>
      <w:bookmarkEnd w:id="17"/>
      <w:r>
        <w:rPr>
          <w:b/>
          <w:color w:val="000000"/>
          <w:sz w:val="20"/>
          <w:szCs w:val="20"/>
        </w:rPr>
        <w:t>Добровольное прерывание беременности и сексуальные и репродуктивные права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8640"/>
        </w:tabs>
        <w:spacing w:before="135" w:line="249" w:lineRule="auto"/>
        <w:ind w:left="1272" w:right="335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>Приветствуя принятие Основ политики развития здравоохранения до 2026 года и реализацию проекта «Здоровая нация», Комитет по-прежнему обеспокоен сообщениями о неравенстве в доступе к безопасным абортам и высоком уровне ранней беременности и абортов среди де</w:t>
      </w:r>
      <w:r>
        <w:rPr>
          <w:color w:val="000000"/>
          <w:sz w:val="20"/>
          <w:szCs w:val="20"/>
        </w:rPr>
        <w:t>вочек в возрасте от 15 до 18 лет, а также ограниченной доступностью недорогих средств контрацепции. Он также обеспокоен сообщениями о практике принудительной контрацепции, стерилизации и абортов, особенно в отношении лиц с интеллектуальными и психосоциальн</w:t>
      </w:r>
      <w:r>
        <w:rPr>
          <w:color w:val="000000"/>
          <w:sz w:val="20"/>
          <w:szCs w:val="20"/>
        </w:rPr>
        <w:t>ыми нарушениями. Кроме того, Комитет обеспокоен тем, что образовательная и просветительская деятельность в области планирования семьи остается ограниченной, особенно для подростков и людей с ограниченными возможностями (ст. 3, 6 и 7).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8640"/>
        </w:tabs>
        <w:spacing w:before="128" w:line="249" w:lineRule="auto"/>
        <w:ind w:left="1272" w:right="335" w:firstLine="0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 xml:space="preserve">Принимая во внимание </w:t>
      </w:r>
      <w:r>
        <w:rPr>
          <w:b/>
          <w:color w:val="000000"/>
          <w:sz w:val="20"/>
          <w:szCs w:val="20"/>
        </w:rPr>
        <w:t>пункт 8 Замечания общего порядка № 36 (2018) Комитета о праве на жизнь, государству-участнику следует предпринять все необходимые шаги для обеспечения эффективного доступа к безопасному и добровольному прерыванию беременности. Государству-участнику следует</w:t>
      </w:r>
      <w:r>
        <w:rPr>
          <w:b/>
          <w:color w:val="000000"/>
          <w:sz w:val="20"/>
          <w:szCs w:val="20"/>
        </w:rPr>
        <w:t>: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6"/>
          <w:tab w:val="left" w:pos="8640"/>
        </w:tabs>
        <w:spacing w:before="122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 xml:space="preserve">Активизировать усилия по обеспечению конфиденциального и беспрепятственного доступа женщин и мужчин, в частности подростков, по всей стране к услугам и образованию в области сексуального и репродуктивного здоровья, включая широкий спектр доступных методов </w:t>
      </w:r>
      <w:r>
        <w:rPr>
          <w:b/>
          <w:color w:val="000000"/>
          <w:sz w:val="20"/>
          <w:szCs w:val="20"/>
        </w:rPr>
        <w:t>контрацепции, с целью снижения материнской смертности и предотвращения небезопасных абортов и ранних и нежелательных беременностей среди женщин и девочек;</w:t>
      </w:r>
      <w:proofErr w:type="gramEnd"/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5"/>
          <w:tab w:val="left" w:pos="8640"/>
        </w:tabs>
        <w:spacing w:before="124" w:line="249" w:lineRule="auto"/>
        <w:ind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Искоренить принудительную стерилизацию и обеспечить свободное и осознанное согласие пациентов на все </w:t>
      </w:r>
      <w:r>
        <w:rPr>
          <w:b/>
          <w:color w:val="000000"/>
          <w:sz w:val="20"/>
          <w:szCs w:val="20"/>
        </w:rPr>
        <w:t>процедуры стерилизации, а также обеспечить тщательное расследование любых предполагаемых нарушений, связанных с принудительной стерилизацией, преследование нарушителей и, в случае признания их виновными, наказание, а также предоставление эффективных сре</w:t>
      </w:r>
      <w:proofErr w:type="gramStart"/>
      <w:r>
        <w:rPr>
          <w:b/>
          <w:color w:val="000000"/>
          <w:sz w:val="20"/>
          <w:szCs w:val="20"/>
        </w:rPr>
        <w:t>дст</w:t>
      </w:r>
      <w:r>
        <w:rPr>
          <w:b/>
          <w:color w:val="000000"/>
          <w:sz w:val="20"/>
          <w:szCs w:val="20"/>
        </w:rPr>
        <w:t>в пр</w:t>
      </w:r>
      <w:proofErr w:type="gramEnd"/>
      <w:r>
        <w:rPr>
          <w:b/>
          <w:color w:val="000000"/>
          <w:sz w:val="20"/>
          <w:szCs w:val="20"/>
        </w:rPr>
        <w:t>авовой защиты и компенсации жертвам.</w: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9"/>
        <w:ind w:right="335"/>
        <w:rPr>
          <w:b/>
          <w:color w:val="000000"/>
          <w:sz w:val="20"/>
          <w:szCs w:val="20"/>
        </w:rPr>
      </w:pPr>
    </w:p>
    <w:p w:rsidR="00F34B1A" w:rsidRDefault="00B275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ind w:left="1272" w:right="335"/>
        <w:rPr>
          <w:b/>
          <w:color w:val="000000"/>
          <w:sz w:val="20"/>
          <w:szCs w:val="20"/>
        </w:rPr>
      </w:pPr>
      <w:bookmarkStart w:id="18" w:name="cawacp1i3zz8" w:colFirst="0" w:colLast="0"/>
      <w:bookmarkEnd w:id="18"/>
      <w:r>
        <w:rPr>
          <w:b/>
          <w:color w:val="000000"/>
          <w:sz w:val="20"/>
          <w:szCs w:val="20"/>
        </w:rPr>
        <w:t>Чрезмерное применение силы сотрудниками правоохранительных органов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3"/>
          <w:tab w:val="left" w:pos="1840"/>
          <w:tab w:val="left" w:pos="8640"/>
        </w:tabs>
        <w:spacing w:before="135" w:line="249" w:lineRule="auto"/>
        <w:ind w:right="335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Комитет принимает к сведению предоставленную государством-участником информацию о правовой базе, регулирующей применение огнестрельного оружия сотрудниками правоохранительных органов, в частности, статью 18 Закона о порядке организации и проведения мирных </w:t>
      </w:r>
      <w:r>
        <w:rPr>
          <w:color w:val="000000"/>
          <w:sz w:val="20"/>
          <w:szCs w:val="20"/>
        </w:rPr>
        <w:t>собраний, в которой изложены основания и процедуры прекращения таких собраний. Однако</w:t>
      </w:r>
      <w:proofErr w:type="gramStart"/>
      <w:r>
        <w:rPr>
          <w:color w:val="000000"/>
          <w:sz w:val="20"/>
          <w:szCs w:val="20"/>
        </w:rPr>
        <w:t>,</w:t>
      </w:r>
      <w:proofErr w:type="gramEnd"/>
      <w:r>
        <w:rPr>
          <w:color w:val="000000"/>
          <w:sz w:val="20"/>
          <w:szCs w:val="20"/>
        </w:rPr>
        <w:t xml:space="preserve"> Комитет обеспокоен отсутствием законодательства, прямо регулирующего применение силы сотрудниками правоохранительных органов, и сожалеет, что существующая правовая база </w:t>
      </w:r>
      <w:r>
        <w:rPr>
          <w:color w:val="000000"/>
          <w:sz w:val="20"/>
          <w:szCs w:val="20"/>
        </w:rPr>
        <w:t>не соответствует международным стандартам применения силы и огнестрельного оружия, которые предусматривают, что смертоносная сила может применяться только в случае крайней необходимости для защиты жизни или предотвращения серьезных травм в результате немин</w:t>
      </w:r>
      <w:r>
        <w:rPr>
          <w:color w:val="000000"/>
          <w:sz w:val="20"/>
          <w:szCs w:val="20"/>
        </w:rPr>
        <w:t>уемой угрозы. Кроме того, Комитет глубоко сожалеет о гибели значительного числа мирных демонстрантов во время событий января 2022 года, большинство из которых, как сообщается, стали результатом чрезмерного и смертоносного применения силы правоохранительным</w:t>
      </w:r>
      <w:r>
        <w:rPr>
          <w:color w:val="000000"/>
          <w:sz w:val="20"/>
          <w:szCs w:val="20"/>
        </w:rPr>
        <w:t xml:space="preserve">и органами, особенно после прозвучавшего по телевидению приказа «стрелять на поражение без предупреждения». Комитет также обеспокоен тем, что сотрудники правоохранительных органов, предположительно причастные к случаям произвольного лишения жизни во время </w:t>
      </w:r>
      <w:r>
        <w:rPr>
          <w:color w:val="000000"/>
          <w:sz w:val="20"/>
          <w:szCs w:val="20"/>
        </w:rPr>
        <w:t>этих событий, были амнистированы и освобождены от уголовной ответственности (ст. 2, 6, 7 и 21).</w:t>
      </w: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3986529</wp:posOffset>
                </wp:positionH>
                <wp:positionV relativeFrom="paragraph">
                  <wp:posOffset>237405</wp:posOffset>
                </wp:positionV>
                <wp:extent cx="38100" cy="146685"/>
                <wp:effectExtent l="0" t="0" r="0" b="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4668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46303"/>
                              </a:lnTo>
                              <a:lnTo>
                                <a:pt x="38100" y="146303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3986529</wp:posOffset>
                </wp:positionH>
                <wp:positionV relativeFrom="paragraph">
                  <wp:posOffset>237405</wp:posOffset>
                </wp:positionV>
                <wp:extent cx="38100" cy="1466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46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1"/>
          <w:tab w:val="left" w:pos="8640"/>
        </w:tabs>
        <w:spacing w:before="131" w:line="249" w:lineRule="auto"/>
        <w:ind w:right="335" w:firstLine="0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Государству-участнику следует принять дополнительные меры для эффективного предотвращения и наказания за чрезмерное применение силы должностными лицами правоох</w:t>
      </w:r>
      <w:r>
        <w:rPr>
          <w:b/>
          <w:color w:val="000000"/>
          <w:sz w:val="20"/>
          <w:szCs w:val="20"/>
        </w:rPr>
        <w:t>ранительных органов, в том числе посредством следующих мер: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6"/>
          <w:tab w:val="left" w:pos="8640"/>
        </w:tabs>
        <w:spacing w:before="122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Принятие всеобъемлющего законодательства, регулирующего применение силы сотрудниками правоохранительных органов, в полном соответствии с международными стандартами, включая Основные принципы применения силы и огнестрельного оружия должностными лицами по по</w:t>
      </w:r>
      <w:r>
        <w:rPr>
          <w:b/>
          <w:color w:val="000000"/>
          <w:sz w:val="20"/>
          <w:szCs w:val="20"/>
        </w:rPr>
        <w:t>ддержанию правопорядка, Руководство Организации Объединенных Наций по правам человека по применению менее смертоносного оружия в правоохранительных органах и Замечание общего порядка № 36 (2018) Комитета, которые устанавливают требование, согласно которому</w:t>
      </w:r>
      <w:r>
        <w:rPr>
          <w:b/>
          <w:color w:val="000000"/>
          <w:sz w:val="20"/>
          <w:szCs w:val="20"/>
        </w:rPr>
        <w:t xml:space="preserve"> должностные лица правоохранительных органов применяют</w:t>
      </w:r>
      <w:proofErr w:type="gramEnd"/>
      <w:r>
        <w:rPr>
          <w:b/>
          <w:color w:val="000000"/>
          <w:sz w:val="20"/>
          <w:szCs w:val="20"/>
        </w:rPr>
        <w:t xml:space="preserve"> потенциально смертоносную силу только в случае крайней необходимости для защиты жизни или предотвращения серьезных травм от непосредственной угрозы;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5"/>
          <w:tab w:val="left" w:pos="8640"/>
        </w:tabs>
        <w:spacing w:before="125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 xml:space="preserve">Пересмотр постановления об амнистии, примененного к сотрудникам правоохранительных органов, предположительно причастным к случаям лишения жизни во время событий января 2022 года, и проведение быстрого, тщательного и независимого расследования всех смертей </w:t>
      </w:r>
      <w:r>
        <w:rPr>
          <w:b/>
          <w:color w:val="000000"/>
          <w:sz w:val="20"/>
          <w:szCs w:val="20"/>
        </w:rPr>
        <w:t>и травм, включая обстоятельства, связанные с полученным приказом «стрелять на поражение без предупреждения», и обеспечение того, чтобы виновные были привлечены к ответственности, а назначенные наказания соответствовали тяжести преступления;</w:t>
      </w:r>
      <w:proofErr w:type="gramEnd"/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6"/>
          <w:tab w:val="left" w:pos="8640"/>
        </w:tabs>
        <w:spacing w:before="125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Обеспечение тог</w:t>
      </w:r>
      <w:r>
        <w:rPr>
          <w:b/>
          <w:color w:val="000000"/>
          <w:sz w:val="20"/>
          <w:szCs w:val="20"/>
        </w:rPr>
        <w:t>о, чтобы все сообщения о чрезмерном применении силы сотрудниками правоохранительных органов расследовались быстро, эффективно и беспристрастно, нарушители привлекались к ответственности и, в случае осуждения, назначались соответствующие наказания, а жертва</w:t>
      </w:r>
      <w:r>
        <w:rPr>
          <w:b/>
          <w:color w:val="000000"/>
          <w:sz w:val="20"/>
          <w:szCs w:val="20"/>
        </w:rPr>
        <w:t>м нарушений предоставлялись адекватные средства правовой защиты;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5"/>
          <w:tab w:val="left" w:pos="8640"/>
        </w:tabs>
        <w:spacing w:before="123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Создание независимого механизма для расследования заявлений о серьезных нарушениях, включая чрезмерное применение силы, всеми представителями государства, на которых возложены обязанности по поддержанию правопорядка;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6"/>
          <w:tab w:val="left" w:pos="8640"/>
        </w:tabs>
        <w:spacing w:before="123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Обеспечение систематического прохождени</w:t>
      </w:r>
      <w:r>
        <w:rPr>
          <w:b/>
          <w:color w:val="000000"/>
          <w:sz w:val="20"/>
          <w:szCs w:val="20"/>
        </w:rPr>
        <w:t>я всеми должностными лицами правоохранительных органов соответствующей подготовки по применению силы и огнестрельного оружия с учетом международных стандартов в области прав человека и необходимости строгого соблюдения принципов законности, необходимости и</w:t>
      </w:r>
      <w:r>
        <w:rPr>
          <w:b/>
          <w:color w:val="000000"/>
          <w:sz w:val="20"/>
          <w:szCs w:val="20"/>
        </w:rPr>
        <w:t xml:space="preserve"> пропорциональности.</w: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8"/>
        <w:ind w:right="335"/>
        <w:rPr>
          <w:b/>
          <w:color w:val="000000"/>
          <w:sz w:val="20"/>
          <w:szCs w:val="20"/>
        </w:rPr>
      </w:pPr>
    </w:p>
    <w:p w:rsidR="00F34B1A" w:rsidRDefault="00B275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ind w:left="1273" w:right="335"/>
        <w:rPr>
          <w:b/>
          <w:color w:val="000000"/>
          <w:sz w:val="20"/>
          <w:szCs w:val="20"/>
        </w:rPr>
      </w:pPr>
      <w:bookmarkStart w:id="19" w:name="858nsbog7jno" w:colFirst="0" w:colLast="0"/>
      <w:bookmarkEnd w:id="19"/>
      <w:r>
        <w:rPr>
          <w:b/>
          <w:color w:val="000000"/>
          <w:sz w:val="20"/>
          <w:szCs w:val="20"/>
        </w:rPr>
        <w:t>Борьба с безнаказанностью за нарушения прав человека в прошлом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1"/>
          <w:tab w:val="left" w:pos="8640"/>
        </w:tabs>
        <w:spacing w:before="135" w:line="249" w:lineRule="auto"/>
        <w:ind w:right="335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Комитет по-прежнему глубоко обеспокоен сообщениями о том, что в ходе расследования случаев гибели и ранения людей в результате протестов в </w:t>
      </w:r>
      <w:proofErr w:type="spellStart"/>
      <w:r>
        <w:rPr>
          <w:color w:val="000000"/>
          <w:sz w:val="20"/>
          <w:szCs w:val="20"/>
        </w:rPr>
        <w:t>Жанаозене</w:t>
      </w:r>
      <w:proofErr w:type="spellEnd"/>
      <w:r>
        <w:rPr>
          <w:color w:val="000000"/>
          <w:sz w:val="20"/>
          <w:szCs w:val="20"/>
        </w:rPr>
        <w:t xml:space="preserve"> 16 и 17 декабря 2011 года не были привлечены к ответственности лица, отдавшие приказ о расстрелах, и не был</w:t>
      </w:r>
      <w:r>
        <w:rPr>
          <w:color w:val="000000"/>
          <w:sz w:val="20"/>
          <w:szCs w:val="20"/>
        </w:rPr>
        <w:t xml:space="preserve">о проведено эффективного расследования каждого отдельного убийства, произошедшего во время демонстраций. </w:t>
      </w:r>
      <w:proofErr w:type="gramStart"/>
      <w:r>
        <w:rPr>
          <w:color w:val="000000"/>
          <w:sz w:val="20"/>
          <w:szCs w:val="20"/>
        </w:rPr>
        <w:t>Кроме того, Комитет обеспокоен сообщениями о том, что государство-участник не предприняло значимых шагов для расследования заявлений о пытках и жестоко</w:t>
      </w:r>
      <w:r>
        <w:rPr>
          <w:color w:val="000000"/>
          <w:sz w:val="20"/>
          <w:szCs w:val="20"/>
        </w:rPr>
        <w:t>м обращении с лицами, которые были привлечены к ответственности и впоследствии осуждены, несмотря на достоверные свидетельства, указывающие на то, что жертвы подвергались физическому и психологическому насилию (ст. 2, 6, 7 и 14).</w:t>
      </w:r>
      <w:proofErr w:type="gramEnd"/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1"/>
          <w:tab w:val="left" w:pos="8640"/>
        </w:tabs>
        <w:spacing w:before="127" w:line="249" w:lineRule="auto"/>
        <w:ind w:right="335" w:firstLine="0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Повторяя предыдущие рекоме</w:t>
      </w:r>
      <w:r>
        <w:rPr>
          <w:b/>
          <w:color w:val="000000"/>
          <w:sz w:val="20"/>
          <w:szCs w:val="20"/>
        </w:rPr>
        <w:t>ндации Комитета,</w:t>
      </w:r>
      <w:r>
        <w:rPr>
          <w:b/>
          <w:color w:val="000000"/>
          <w:sz w:val="20"/>
          <w:szCs w:val="20"/>
          <w:vertAlign w:val="superscript"/>
        </w:rPr>
        <w:footnoteReference w:id="8"/>
      </w:r>
      <w:r>
        <w:rPr>
          <w:b/>
          <w:color w:val="000000"/>
          <w:sz w:val="20"/>
          <w:szCs w:val="20"/>
        </w:rPr>
        <w:t xml:space="preserve"> Комитет настоятельно призывает государство-участник удвоить свои усилия по обеспечению ответственности и справедливости в связи с событиями в </w:t>
      </w:r>
      <w:proofErr w:type="spellStart"/>
      <w:r>
        <w:rPr>
          <w:b/>
          <w:color w:val="000000"/>
          <w:sz w:val="20"/>
          <w:szCs w:val="20"/>
        </w:rPr>
        <w:t>Жанаозене</w:t>
      </w:r>
      <w:proofErr w:type="spellEnd"/>
      <w:r>
        <w:rPr>
          <w:b/>
          <w:color w:val="000000"/>
          <w:sz w:val="20"/>
          <w:szCs w:val="20"/>
        </w:rPr>
        <w:t xml:space="preserve">. </w:t>
      </w:r>
      <w:proofErr w:type="gramStart"/>
      <w:r>
        <w:rPr>
          <w:b/>
          <w:color w:val="000000"/>
          <w:sz w:val="20"/>
          <w:szCs w:val="20"/>
        </w:rPr>
        <w:t>В частности, государству-участнику следует гарантировать независимое, беспристрастное</w:t>
      </w:r>
      <w:r>
        <w:rPr>
          <w:b/>
          <w:color w:val="000000"/>
          <w:sz w:val="20"/>
          <w:szCs w:val="20"/>
        </w:rPr>
        <w:t xml:space="preserve"> и эффективное расследование случаев смерти и ранений всех лиц в связи с этими событиями, а также всех заявлений о пытках и жестоком обращении с целью обеспечения надлежащего привлечения виновных к ответственности, восстановления прав осужденных на справед</w:t>
      </w:r>
      <w:r>
        <w:rPr>
          <w:b/>
          <w:color w:val="000000"/>
          <w:sz w:val="20"/>
          <w:szCs w:val="20"/>
        </w:rPr>
        <w:t>ливое судебное разбирательство и предоставления эффективных средств правовой защиты, включая адекватную компенсацию, всем жертвам нарушений прав человека или</w:t>
      </w:r>
      <w:proofErr w:type="gramEnd"/>
      <w:r>
        <w:rPr>
          <w:b/>
          <w:color w:val="000000"/>
          <w:sz w:val="20"/>
          <w:szCs w:val="20"/>
        </w:rPr>
        <w:t xml:space="preserve"> их семьям.</w:t>
      </w:r>
    </w:p>
    <w:p w:rsidR="00F34B1A" w:rsidRDefault="00B275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1"/>
        <w:ind w:right="3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</w:p>
    <w:p w:rsidR="00F34B1A" w:rsidRDefault="00B275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"/>
        <w:ind w:left="1273" w:right="335"/>
        <w:rPr>
          <w:b/>
          <w:color w:val="000000"/>
          <w:sz w:val="20"/>
          <w:szCs w:val="20"/>
        </w:rPr>
      </w:pPr>
      <w:bookmarkStart w:id="20" w:name="j1296zn51md7" w:colFirst="0" w:colLast="0"/>
      <w:bookmarkEnd w:id="20"/>
      <w:r>
        <w:rPr>
          <w:b/>
          <w:color w:val="000000"/>
          <w:sz w:val="20"/>
          <w:szCs w:val="20"/>
        </w:rPr>
        <w:t>Свобода и безопасность людей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8640"/>
        </w:tabs>
        <w:spacing w:before="127" w:line="249" w:lineRule="auto"/>
        <w:ind w:left="1272" w:right="335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Комитет с сожалением отмечает сообщения, указывающие на то, что процессуальные гарантии и гарантии надлежащей правовой процедуры не всегда соблюдаются на практике сотрудниками правоохранительных органов, особенно в контексте собраний, в том числе во время </w:t>
      </w:r>
      <w:r>
        <w:rPr>
          <w:color w:val="000000"/>
          <w:sz w:val="20"/>
          <w:szCs w:val="20"/>
        </w:rPr>
        <w:t xml:space="preserve">событий января 2022 года. Сообщения свидетельствуют о том, что после массовых задержаний протестующих многочисленные лица пропали без вести, а находящимся под стражей было отказано </w:t>
      </w:r>
      <w:proofErr w:type="gramStart"/>
      <w:r>
        <w:rPr>
          <w:color w:val="000000"/>
          <w:sz w:val="20"/>
          <w:szCs w:val="20"/>
        </w:rPr>
        <w:t>в праве</w:t>
      </w:r>
      <w:proofErr w:type="gramEnd"/>
      <w:r>
        <w:rPr>
          <w:color w:val="000000"/>
          <w:sz w:val="20"/>
          <w:szCs w:val="20"/>
        </w:rPr>
        <w:t xml:space="preserve"> уведомить третью сторону о своем аресте или месте содержания под ст</w:t>
      </w:r>
      <w:r>
        <w:rPr>
          <w:color w:val="000000"/>
          <w:sz w:val="20"/>
          <w:szCs w:val="20"/>
        </w:rPr>
        <w:t>ражей. Комитет также обеспокоен задокументированными нарушениями права на доступ к адвокату и права на получение необходимой медицинской помощи и лечения во время содержания под стражей (ст. 9).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8640"/>
        </w:tabs>
        <w:spacing w:before="127" w:line="249" w:lineRule="auto"/>
        <w:ind w:left="1272" w:right="335" w:firstLine="0"/>
        <w:jc w:val="both"/>
        <w:rPr>
          <w:color w:val="000000"/>
        </w:rPr>
      </w:pPr>
      <w:bookmarkStart w:id="21" w:name="_k5wecb7b6l8t" w:colFirst="0" w:colLast="0"/>
      <w:bookmarkEnd w:id="21"/>
      <w:r>
        <w:rPr>
          <w:b/>
          <w:color w:val="000000"/>
          <w:sz w:val="20"/>
          <w:szCs w:val="20"/>
        </w:rPr>
        <w:t>Комитет настоятельно призывает государство-участник принять в</w:t>
      </w:r>
      <w:r>
        <w:rPr>
          <w:b/>
          <w:color w:val="000000"/>
          <w:sz w:val="20"/>
          <w:szCs w:val="20"/>
        </w:rPr>
        <w:t>се необходимые меры для обеспечения того, чтобы лицам, лишенным свободы, были гарантированы все правовые и процессуальные гарантии с самого начала их задержания, включая доступ к адвокату и медицинское освидетельствование независимым врачом. Государству-уч</w:t>
      </w:r>
      <w:r>
        <w:rPr>
          <w:b/>
          <w:color w:val="000000"/>
          <w:sz w:val="20"/>
          <w:szCs w:val="20"/>
        </w:rPr>
        <w:t>астнику также следует беспристрастно расследовать все заявления о задержании без связи с внешним миром и произвольных арестах и задержаниях, особенно в контексте массовых задержаний после собраний, и обеспечить, чтобы нарушители были привлечены к ответстве</w:t>
      </w:r>
      <w:r>
        <w:rPr>
          <w:b/>
          <w:color w:val="000000"/>
          <w:sz w:val="20"/>
          <w:szCs w:val="20"/>
        </w:rPr>
        <w:t>нности и, в случае осуждения, понесли наказание в соответствии со стандартами прав человека.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1"/>
          <w:tab w:val="left" w:pos="8640"/>
        </w:tabs>
        <w:spacing w:before="127" w:line="249" w:lineRule="auto"/>
        <w:ind w:left="1272" w:right="335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>Отмечая, что правовые основания для предварительного заключения, изложенные в статье 136 Уголовно-процессуального кодекса, в целом соответствуют международным</w:t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стандартам и положениям Пакта, Комитет обеспокоен их применением на практике. В частности, сообщается, что национальные суды продолжают удовлетворять значительную долю ходатайств о продлении срока предварительного заключения – 75% в 2024 году – без надлежа</w:t>
      </w:r>
      <w:r>
        <w:rPr>
          <w:color w:val="000000"/>
          <w:sz w:val="20"/>
          <w:szCs w:val="20"/>
        </w:rPr>
        <w:t xml:space="preserve">щего рассмотрения альтернативных мер содержания под стражей. Комитет также обеспокоен сообщениями об обычном применении административного задержания в </w:t>
      </w:r>
      <w:r>
        <w:rPr>
          <w:color w:val="000000"/>
          <w:sz w:val="20"/>
          <w:szCs w:val="20"/>
        </w:rPr>
        <w:lastRenderedPageBreak/>
        <w:t xml:space="preserve">контексте мирных демонстраций, когда участники подвергаются административному задержанию на срок до 15 – </w:t>
      </w:r>
      <w:r>
        <w:rPr>
          <w:color w:val="000000"/>
          <w:sz w:val="20"/>
          <w:szCs w:val="20"/>
        </w:rPr>
        <w:t>20 суток в соответствии со статьей 488 Кодекса об административных правонарушениях (ст. 9).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1"/>
          <w:tab w:val="left" w:pos="8640"/>
        </w:tabs>
        <w:spacing w:before="128" w:line="249" w:lineRule="auto"/>
        <w:ind w:right="335" w:firstLine="0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Принимая во внимание Замечание общего порядка № 35 (2014) Комитета о свободе и безопасности личности, государству-участнику следует значительно сократить использова</w:t>
      </w:r>
      <w:r>
        <w:rPr>
          <w:b/>
          <w:color w:val="000000"/>
          <w:sz w:val="20"/>
          <w:szCs w:val="20"/>
        </w:rPr>
        <w:t>ние досудебного содержания под стражей, в том числе за счет более широкого применения мер, не связанных с лишением свободы, в качестве альтернативы тюремному заключению. В частности, ему следует: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6"/>
          <w:tab w:val="left" w:pos="8640"/>
        </w:tabs>
        <w:spacing w:before="123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Обеспечить, чтобы досудебное содержание под стражей было иск</w:t>
      </w:r>
      <w:r>
        <w:rPr>
          <w:b/>
          <w:color w:val="000000"/>
          <w:sz w:val="20"/>
          <w:szCs w:val="20"/>
        </w:rPr>
        <w:t>лючительным и назначалось только в случае необходимости и на максимально короткий срок, и чтобы установленные законом ограничения на содержание под стражей строго соблюдались;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5"/>
          <w:tab w:val="left" w:pos="8640"/>
        </w:tabs>
        <w:spacing w:before="122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Повысить доступность альтернатив предварительному заключению и возможность их применения в свете Минимальных стандартных правил ООН в отношении мер, не связанных с лишением свободы (Токийские правила) и Правил ООН, касающихся обращения с женщинами-заключен</w:t>
      </w:r>
      <w:r>
        <w:rPr>
          <w:b/>
          <w:color w:val="000000"/>
          <w:sz w:val="20"/>
          <w:szCs w:val="20"/>
        </w:rPr>
        <w:t>ными и мер наказания для женщин-правонарушителей, не связанных с лишением свободы (</w:t>
      </w:r>
      <w:proofErr w:type="spellStart"/>
      <w:r>
        <w:rPr>
          <w:b/>
          <w:color w:val="000000"/>
          <w:sz w:val="20"/>
          <w:szCs w:val="20"/>
        </w:rPr>
        <w:t>Бангкокские</w:t>
      </w:r>
      <w:proofErr w:type="spellEnd"/>
      <w:r>
        <w:rPr>
          <w:b/>
          <w:color w:val="000000"/>
          <w:sz w:val="20"/>
          <w:szCs w:val="20"/>
        </w:rPr>
        <w:t xml:space="preserve"> правила), разработав четкие правила и процедуры для их применения;</w:t>
      </w:r>
      <w:proofErr w:type="gramEnd"/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5"/>
          <w:tab w:val="left" w:pos="8640"/>
        </w:tabs>
        <w:spacing w:before="125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Обеспечить оперативное, тщательное и беспристрастное рассмотрение вопроса о предварительном за</w:t>
      </w:r>
      <w:r>
        <w:rPr>
          <w:b/>
          <w:color w:val="000000"/>
          <w:sz w:val="20"/>
          <w:szCs w:val="20"/>
        </w:rPr>
        <w:t>ключении соответствующими судебными органами, а также освобождение любого произвольно задержанного без каких-либо условий и выплату ему адекватной компенсации.</w: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7"/>
        <w:ind w:right="335"/>
        <w:rPr>
          <w:b/>
          <w:color w:val="000000"/>
          <w:sz w:val="20"/>
          <w:szCs w:val="20"/>
        </w:rPr>
      </w:pPr>
    </w:p>
    <w:p w:rsidR="00F34B1A" w:rsidRDefault="00B275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"/>
        <w:ind w:left="1273" w:right="335"/>
        <w:rPr>
          <w:b/>
          <w:color w:val="000000"/>
          <w:sz w:val="20"/>
          <w:szCs w:val="20"/>
        </w:rPr>
      </w:pPr>
      <w:bookmarkStart w:id="22" w:name="wvcyubpw7v29" w:colFirst="0" w:colLast="0"/>
      <w:bookmarkEnd w:id="22"/>
      <w:r>
        <w:rPr>
          <w:b/>
          <w:color w:val="000000"/>
          <w:sz w:val="20"/>
          <w:szCs w:val="20"/>
        </w:rPr>
        <w:t>Запрет пыток и других жестоких, бесчеловечных или унижающих достоинство видов обращения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8640"/>
        </w:tabs>
        <w:spacing w:before="134" w:line="249" w:lineRule="auto"/>
        <w:ind w:left="1272" w:right="335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>Комитет отмечает приверженность государства-участника политике абсолютной нетерпимости к пыткам и шаги, предпринятые для предотвращения и борьбы с пытками и жестоким обращением. Тем не менее, он глубоко обеспокоен большим количеством случаев пыток и жесток</w:t>
      </w:r>
      <w:r>
        <w:rPr>
          <w:color w:val="000000"/>
          <w:sz w:val="20"/>
          <w:szCs w:val="20"/>
        </w:rPr>
        <w:t>ого обращения и предполагаемым отсутствием ответственности, особенно после событий января 2022 года. Отмечая, что 29 должностных лиц полиции были осуждены за пытки в связи с событиями января 2022 года, Комитет обеспокоен тем, что многие другие расследовани</w:t>
      </w:r>
      <w:r>
        <w:rPr>
          <w:color w:val="000000"/>
          <w:sz w:val="20"/>
          <w:szCs w:val="20"/>
        </w:rPr>
        <w:t>я пыток во время указанных событий были закрыты на том основании, что обвинения были необоснованными. Комитет также обеспокоен тем, что, хотя государством-участником были приняты меры по изменению статьи 146 Уголовного кодекса, определение пытки еще не пол</w:t>
      </w:r>
      <w:r>
        <w:rPr>
          <w:color w:val="000000"/>
          <w:sz w:val="20"/>
          <w:szCs w:val="20"/>
        </w:rPr>
        <w:t>ностью соответствует международным стандартам, а имеющиеся наказания за пытки и жестокое обращение не соответствуют тяжести преступления и могут способствовать безнаказанности (ст. 7).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3"/>
          <w:tab w:val="left" w:pos="1839"/>
          <w:tab w:val="left" w:pos="8640"/>
        </w:tabs>
        <w:spacing w:before="130" w:line="249" w:lineRule="auto"/>
        <w:ind w:right="335" w:hanging="2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Ссылаясь на свои предыдущие рекомендации,</w:t>
      </w:r>
      <w:r>
        <w:rPr>
          <w:b/>
          <w:color w:val="000000"/>
          <w:sz w:val="20"/>
          <w:szCs w:val="20"/>
          <w:vertAlign w:val="superscript"/>
        </w:rPr>
        <w:footnoteReference w:id="9"/>
      </w:r>
      <w:r>
        <w:rPr>
          <w:b/>
          <w:color w:val="000000"/>
          <w:sz w:val="20"/>
          <w:szCs w:val="20"/>
        </w:rPr>
        <w:t xml:space="preserve"> Комитет настоятельно призыва</w:t>
      </w:r>
      <w:r>
        <w:rPr>
          <w:b/>
          <w:color w:val="000000"/>
          <w:sz w:val="20"/>
          <w:szCs w:val="20"/>
        </w:rPr>
        <w:t>ет государство-участник принять решительные меры по искоренению пыток и жестокого обращения, в том числе посредством следующих мер: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6"/>
          <w:tab w:val="left" w:pos="8640"/>
        </w:tabs>
        <w:spacing w:before="120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Пересмотр своего законодательства с целью полного соответствия определения пытки статье 7 Пакта и другим международно-признанным стандартам и обеспечения соразмерности санкций за преступление пытки характеру и тяжести преступления, как в законодательстве, </w:t>
      </w:r>
      <w:r>
        <w:rPr>
          <w:b/>
          <w:color w:val="000000"/>
          <w:sz w:val="20"/>
          <w:szCs w:val="20"/>
        </w:rPr>
        <w:t>так и на практике;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6"/>
          <w:tab w:val="left" w:pos="8640"/>
        </w:tabs>
        <w:spacing w:before="120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Проведение быстрых, тщательных, эффективных, прозрачных и беспристрастных расследований всех заявлений о пытках и жестоком обращении, в том числе связанных с событиями января 2022 года, в соответствии с Руководством по эффективному рассл</w:t>
      </w:r>
      <w:r>
        <w:rPr>
          <w:b/>
          <w:color w:val="000000"/>
          <w:sz w:val="20"/>
          <w:szCs w:val="20"/>
        </w:rPr>
        <w:t>едованию и документированию пыток и других жестоких, бесчеловечных или унижающих достоинство видов обращения и наказания (Стамбульский протокол), обеспечение того, чтобы нарушители были привлечены к ответственности и, в случае осуждения, понесли</w:t>
      </w:r>
      <w:proofErr w:type="gramEnd"/>
      <w:r>
        <w:rPr>
          <w:b/>
          <w:color w:val="000000"/>
          <w:sz w:val="20"/>
          <w:szCs w:val="20"/>
        </w:rPr>
        <w:t xml:space="preserve"> соответств</w:t>
      </w:r>
      <w:r>
        <w:rPr>
          <w:b/>
          <w:color w:val="000000"/>
          <w:sz w:val="20"/>
          <w:szCs w:val="20"/>
        </w:rPr>
        <w:t>ующее наказание, а жертвы получили полную компенсацию;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6"/>
          <w:tab w:val="left" w:pos="8640"/>
        </w:tabs>
        <w:spacing w:before="120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bookmarkStart w:id="23" w:name="_ndj41yfyyzj" w:colFirst="0" w:colLast="0"/>
      <w:bookmarkEnd w:id="23"/>
      <w:r>
        <w:rPr>
          <w:b/>
          <w:color w:val="000000"/>
          <w:sz w:val="20"/>
          <w:szCs w:val="20"/>
        </w:rPr>
        <w:lastRenderedPageBreak/>
        <w:t>Обеспечение жертвам пыток и жестокого обращения доступа, как в законодательстве, так и на практике, к полному возмещению, включая реабилитацию, адекватную компенсацию и возможность обращения за граждан</w:t>
      </w:r>
      <w:r>
        <w:rPr>
          <w:b/>
          <w:color w:val="000000"/>
          <w:sz w:val="20"/>
          <w:szCs w:val="20"/>
        </w:rPr>
        <w:t>ским возмещением независимо от уголовного разбирательства;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6"/>
          <w:tab w:val="left" w:pos="8640"/>
        </w:tabs>
        <w:spacing w:before="120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Принятие всех необходимых мер для предотвращения пыток и других жестоких, бесчеловечных или унижающих достоинство видов обращения и наказания, в том числе путем улучшения обучения судей, прокуроров</w:t>
      </w:r>
      <w:r>
        <w:rPr>
          <w:b/>
          <w:color w:val="000000"/>
          <w:sz w:val="20"/>
          <w:szCs w:val="20"/>
        </w:rPr>
        <w:t xml:space="preserve">, сотрудников правоохранительных органов, медицинского и судебно-медицинского персонала международным стандартам в области прав человека, таким как Принципы эффективного опроса в ходе расследований и сбора информации (Принципы </w:t>
      </w:r>
      <w:proofErr w:type="spellStart"/>
      <w:r>
        <w:rPr>
          <w:b/>
          <w:color w:val="000000"/>
          <w:sz w:val="20"/>
          <w:szCs w:val="20"/>
        </w:rPr>
        <w:t>Мендеса</w:t>
      </w:r>
      <w:proofErr w:type="spellEnd"/>
      <w:r>
        <w:rPr>
          <w:b/>
          <w:color w:val="000000"/>
          <w:sz w:val="20"/>
          <w:szCs w:val="20"/>
        </w:rPr>
        <w:t>).</w:t>
      </w:r>
      <w:proofErr w:type="gramEnd"/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0"/>
        <w:ind w:right="335"/>
        <w:rPr>
          <w:b/>
          <w:color w:val="000000"/>
          <w:sz w:val="20"/>
          <w:szCs w:val="20"/>
        </w:rPr>
      </w:pPr>
    </w:p>
    <w:p w:rsidR="00F34B1A" w:rsidRDefault="00B275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ind w:left="1273" w:right="335"/>
        <w:rPr>
          <w:b/>
          <w:color w:val="000000"/>
          <w:sz w:val="20"/>
          <w:szCs w:val="20"/>
        </w:rPr>
      </w:pPr>
      <w:bookmarkStart w:id="24" w:name="asob30g4z3m8" w:colFirst="0" w:colLast="0"/>
      <w:bookmarkEnd w:id="24"/>
      <w:r>
        <w:rPr>
          <w:b/>
          <w:color w:val="000000"/>
          <w:sz w:val="20"/>
          <w:szCs w:val="20"/>
        </w:rPr>
        <w:t>Обращение с лицами</w:t>
      </w:r>
      <w:r>
        <w:rPr>
          <w:b/>
          <w:color w:val="000000"/>
          <w:sz w:val="20"/>
          <w:szCs w:val="20"/>
        </w:rPr>
        <w:t>, лишенными свободы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8640"/>
        </w:tabs>
        <w:spacing w:before="135" w:line="249" w:lineRule="auto"/>
        <w:ind w:left="1272" w:right="335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>Комитет приветствует шаги, предпринятые государством-участником для улучшения условий содержания под стражей, включая реализацию профилактических мер, направленных на сокращение числа самоубийств и смертей в местах лишения свободы, а также передачу ответст</w:t>
      </w:r>
      <w:r>
        <w:rPr>
          <w:color w:val="000000"/>
          <w:sz w:val="20"/>
          <w:szCs w:val="20"/>
        </w:rPr>
        <w:t>венности за медицинское обслуживание лиц, лишенных свободы, из Министерства внутренних дел в Министерство здравоохранения. Тем не менее, Комитет обеспокоен сообщениями о том, что уровень самоубийств и попыток самоубийства остается высоким, а также о незнач</w:t>
      </w:r>
      <w:r>
        <w:rPr>
          <w:color w:val="000000"/>
          <w:sz w:val="20"/>
          <w:szCs w:val="20"/>
        </w:rPr>
        <w:t>ительном прогрессе в улучшении медицинского обслуживания или укреплении независимости медицинского персонала в местах лишения свободы. Комитет также обеспокоен сообщениями о том, что в тюрьмах не проводятся жизненно важные мероприятия по снижению вреда, вк</w:t>
      </w:r>
      <w:r>
        <w:rPr>
          <w:color w:val="000000"/>
          <w:sz w:val="20"/>
          <w:szCs w:val="20"/>
        </w:rPr>
        <w:t xml:space="preserve">лючая лечение </w:t>
      </w:r>
      <w:proofErr w:type="spellStart"/>
      <w:r>
        <w:rPr>
          <w:color w:val="000000"/>
          <w:sz w:val="20"/>
          <w:szCs w:val="20"/>
        </w:rPr>
        <w:t>метадоном</w:t>
      </w:r>
      <w:proofErr w:type="spellEnd"/>
      <w:r>
        <w:rPr>
          <w:color w:val="000000"/>
          <w:sz w:val="20"/>
          <w:szCs w:val="20"/>
        </w:rPr>
        <w:t xml:space="preserve"> наркозависимых лиц, и что у задержанных лиц часто нарушается лечение ВИЧ-инфекции (ст. 2, 6 и 10).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8640"/>
        </w:tabs>
        <w:spacing w:before="129" w:line="249" w:lineRule="auto"/>
        <w:ind w:left="1272" w:right="335" w:firstLine="0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Государству-участнику следует принять эффективные меры для обеспечения того, чтобы условия содержания под стражей полностью соответст</w:t>
      </w:r>
      <w:r>
        <w:rPr>
          <w:b/>
          <w:color w:val="000000"/>
          <w:sz w:val="20"/>
          <w:szCs w:val="20"/>
        </w:rPr>
        <w:t xml:space="preserve">вовали Минимальным стандартным правилам обращения с заключенными ООН (Правила Нельсона </w:t>
      </w:r>
      <w:proofErr w:type="spellStart"/>
      <w:r>
        <w:rPr>
          <w:b/>
          <w:color w:val="000000"/>
          <w:sz w:val="20"/>
          <w:szCs w:val="20"/>
        </w:rPr>
        <w:t>Манделы</w:t>
      </w:r>
      <w:proofErr w:type="spellEnd"/>
      <w:r>
        <w:rPr>
          <w:b/>
          <w:color w:val="000000"/>
          <w:sz w:val="20"/>
          <w:szCs w:val="20"/>
        </w:rPr>
        <w:t>) и другим соответствующим международным стандартам. В частности, оно должно: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5"/>
          <w:tab w:val="left" w:pos="8640"/>
        </w:tabs>
        <w:spacing w:before="123" w:line="249" w:lineRule="auto"/>
        <w:ind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Усилить работу по предотвращению самоубийств и членовредительства в местах лишения с</w:t>
      </w:r>
      <w:r>
        <w:rPr>
          <w:b/>
          <w:color w:val="000000"/>
          <w:sz w:val="20"/>
          <w:szCs w:val="20"/>
        </w:rPr>
        <w:t>вободы и обеспечить независимое и тщательное расследование всех случаев самоубийств и членовредительства;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4"/>
          <w:tab w:val="left" w:pos="8640"/>
        </w:tabs>
        <w:spacing w:before="122" w:line="249" w:lineRule="auto"/>
        <w:ind w:right="335" w:firstLine="568"/>
        <w:jc w:val="both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Обеспечить, чтобы все люди во всех местах лишения свободы имели доступ к адекватным медицинским услугам, гарантирующим непрерывность лечения и ухода, в том числе в связи с ВИЧ и наркотической зависимостью, гарантируя, что программы снижения вреда, такие ка</w:t>
      </w:r>
      <w:r>
        <w:rPr>
          <w:b/>
          <w:color w:val="000000"/>
          <w:sz w:val="20"/>
          <w:szCs w:val="20"/>
        </w:rPr>
        <w:t>к опиоидная заместительная терапия и программы использования игл и шприцев, доступны для наркозависимых лиц, находящихся в заключении;</w:t>
      </w:r>
      <w:proofErr w:type="gramEnd"/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5"/>
          <w:tab w:val="left" w:pos="8640"/>
        </w:tabs>
        <w:spacing w:before="125" w:line="249" w:lineRule="auto"/>
        <w:ind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Активизировать усилия по обеспечению того, чтобы медицинские службы состояли из междисциплинарной команды с достаточным к</w:t>
      </w:r>
      <w:r>
        <w:rPr>
          <w:b/>
          <w:color w:val="000000"/>
          <w:sz w:val="20"/>
          <w:szCs w:val="20"/>
        </w:rPr>
        <w:t>оличеством квалифицированного персонала, действующего в условиях полной клинической независимости.</w: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7"/>
        <w:ind w:right="335"/>
        <w:rPr>
          <w:b/>
          <w:color w:val="000000"/>
          <w:sz w:val="20"/>
          <w:szCs w:val="20"/>
        </w:rPr>
      </w:pPr>
    </w:p>
    <w:p w:rsidR="00F34B1A" w:rsidRDefault="00B275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ind w:left="1272" w:right="335"/>
        <w:rPr>
          <w:b/>
          <w:color w:val="000000"/>
          <w:sz w:val="20"/>
          <w:szCs w:val="20"/>
        </w:rPr>
      </w:pPr>
      <w:bookmarkStart w:id="25" w:name="qxwyt7qxawi4" w:colFirst="0" w:colLast="0"/>
      <w:bookmarkEnd w:id="25"/>
      <w:r>
        <w:rPr>
          <w:b/>
          <w:color w:val="000000"/>
          <w:sz w:val="20"/>
          <w:szCs w:val="20"/>
        </w:rPr>
        <w:t>Ликвидация рабства, подневольного состояния и торговли людьми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8640"/>
        </w:tabs>
        <w:spacing w:before="135" w:line="249" w:lineRule="auto"/>
        <w:ind w:left="1272" w:right="335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>Комитет высоко оценивает законодательные и практические меры, принятые государством-участником для предотвращения принудительного труда и борьбы с ним. Однако</w:t>
      </w:r>
      <w:proofErr w:type="gramStart"/>
      <w:r>
        <w:rPr>
          <w:color w:val="000000"/>
          <w:sz w:val="20"/>
          <w:szCs w:val="20"/>
        </w:rPr>
        <w:t>,</w:t>
      </w:r>
      <w:proofErr w:type="gramEnd"/>
      <w:r>
        <w:rPr>
          <w:color w:val="000000"/>
          <w:sz w:val="20"/>
          <w:szCs w:val="20"/>
        </w:rPr>
        <w:t xml:space="preserve"> Комитет по-прежнему обеспокоен сообщениями (a) о препятствиях на пути эффективного предотвращени</w:t>
      </w:r>
      <w:r>
        <w:rPr>
          <w:color w:val="000000"/>
          <w:sz w:val="20"/>
          <w:szCs w:val="20"/>
        </w:rPr>
        <w:t>я принудительного труда, включая недостаточное финансирование трудовых инспекторов, отсутствие специальной подготовки и мораторий на проведение проверок предприятий; (b) о том, что мигранты и жертвы принудительного труда могут быть депортированы без возмож</w:t>
      </w:r>
      <w:r>
        <w:rPr>
          <w:color w:val="000000"/>
          <w:sz w:val="20"/>
          <w:szCs w:val="20"/>
        </w:rPr>
        <w:t>ности сослаться на Закон о противодействии торговле людьми или пройти адекватную проверку на предмет торговли людьми; и (c) что дети-мигранты особенно уязвимы для торговли людьми из-за таких факторов, как отказ регистрировать детей до 7 лет на границе, отс</w:t>
      </w:r>
      <w:r>
        <w:rPr>
          <w:color w:val="000000"/>
          <w:sz w:val="20"/>
          <w:szCs w:val="20"/>
        </w:rPr>
        <w:t xml:space="preserve">утствие документов, удостоверяющих личность, у детей до 16 лет, а также запрет на выдачу вида на жительство детям иностранцев до 16 лет. </w:t>
      </w:r>
      <w:proofErr w:type="gramStart"/>
      <w:r>
        <w:rPr>
          <w:color w:val="000000"/>
          <w:sz w:val="20"/>
          <w:szCs w:val="20"/>
        </w:rPr>
        <w:t xml:space="preserve">Кроме того, приветствуя увеличение числа случаев привлечения к ответственности по статьям </w:t>
      </w:r>
      <w:r>
        <w:rPr>
          <w:color w:val="000000"/>
          <w:sz w:val="20"/>
          <w:szCs w:val="20"/>
        </w:rPr>
        <w:lastRenderedPageBreak/>
        <w:t xml:space="preserve">128 и 135 Уголовного кодекса </w:t>
      </w:r>
      <w:r>
        <w:rPr>
          <w:color w:val="000000"/>
          <w:sz w:val="20"/>
          <w:szCs w:val="20"/>
        </w:rPr>
        <w:t>и усилия по ужесточению наказаний за преступления, связанные с торговлей людьми, Комитет обеспокоен тем, что применение других уголовных положений, таких как статья 308, для обвинения в преступлениях, связанных с торговлей людьми и включающих принуждение и</w:t>
      </w:r>
      <w:r>
        <w:rPr>
          <w:color w:val="000000"/>
          <w:sz w:val="20"/>
          <w:szCs w:val="20"/>
        </w:rPr>
        <w:t>ли сексуальную эксплуатацию, привело к вынесению приговоров ниже установленного законом</w:t>
      </w:r>
      <w:proofErr w:type="gramEnd"/>
      <w:r>
        <w:rPr>
          <w:color w:val="000000"/>
          <w:sz w:val="20"/>
          <w:szCs w:val="20"/>
        </w:rPr>
        <w:t xml:space="preserve"> минимума (ст. 2, 7, 8 и 26).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8640"/>
        </w:tabs>
        <w:spacing w:before="132" w:line="249" w:lineRule="auto"/>
        <w:ind w:left="1272" w:right="335" w:firstLine="0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Государству-участнику следует активизировать свои усилия по эффективному предотвращению, пресечению и наказанию за торговлю людьми и принуд</w:t>
      </w:r>
      <w:r>
        <w:rPr>
          <w:b/>
          <w:color w:val="000000"/>
          <w:sz w:val="20"/>
          <w:szCs w:val="20"/>
        </w:rPr>
        <w:t>ительный труд, в том числе путем: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5"/>
          <w:tab w:val="left" w:pos="8640"/>
        </w:tabs>
        <w:spacing w:before="122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Устранения юридических или практических препятствий для эффективного осуществления мер по выявлению, защите и поддержке жертв торговли людьми, включая детей-мигрантов и же</w:t>
      </w:r>
      <w:proofErr w:type="gramStart"/>
      <w:r>
        <w:rPr>
          <w:b/>
          <w:color w:val="000000"/>
          <w:sz w:val="20"/>
          <w:szCs w:val="20"/>
        </w:rPr>
        <w:t>ртв пр</w:t>
      </w:r>
      <w:proofErr w:type="gramEnd"/>
      <w:r>
        <w:rPr>
          <w:b/>
          <w:color w:val="000000"/>
          <w:sz w:val="20"/>
          <w:szCs w:val="20"/>
        </w:rPr>
        <w:t>инудительного труда;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5"/>
          <w:tab w:val="left" w:pos="8640"/>
        </w:tabs>
        <w:spacing w:before="122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Обеспечения выделения достаточных финансовых, технических и человеческих ресурсов всем учреждениям, ответственным за предупреждение, пресечение и наказание торговли людьми и принудительного труда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7"/>
          <w:tab w:val="left" w:pos="8640"/>
        </w:tabs>
        <w:spacing w:before="122" w:line="249" w:lineRule="auto"/>
        <w:ind w:left="1273" w:right="335" w:firstLine="568"/>
        <w:jc w:val="both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Удвоения усилий по выявлению жертв торговли людьми и предост</w:t>
      </w:r>
      <w:r>
        <w:rPr>
          <w:b/>
          <w:color w:val="000000"/>
          <w:sz w:val="20"/>
          <w:szCs w:val="20"/>
        </w:rPr>
        <w:t>авлению им надлежащей защиты и помощи, в том числе воздерживаясь от предъявления обвинений в нарушении иммиграционных правил и принудительной репатриации жертв, доставленных в страну; а также оказывая поддержку семьям и детям, которые подвергаются риску ст</w:t>
      </w:r>
      <w:r>
        <w:rPr>
          <w:b/>
          <w:color w:val="000000"/>
          <w:sz w:val="20"/>
          <w:szCs w:val="20"/>
        </w:rPr>
        <w:t>ать жертвами торговли людьми или быть вовлеченными в принудительный труд;</w:t>
      </w:r>
      <w:proofErr w:type="gramEnd"/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5"/>
          <w:tab w:val="left" w:pos="8640"/>
        </w:tabs>
        <w:spacing w:before="125" w:line="249" w:lineRule="auto"/>
        <w:ind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Обеспечения того, чтобы случаи торговли людьми и принудительного труда расследовались быстро, тщательно и беспристрастно, чтобы виновные несли соответствующее наказание, а жертвы получали соответствующую компенсацию.</w: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7"/>
        <w:ind w:right="335"/>
        <w:rPr>
          <w:b/>
          <w:color w:val="000000"/>
          <w:sz w:val="20"/>
          <w:szCs w:val="20"/>
        </w:rPr>
      </w:pPr>
    </w:p>
    <w:p w:rsidR="00F34B1A" w:rsidRDefault="00B275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"/>
        <w:ind w:left="1272" w:right="335"/>
        <w:rPr>
          <w:b/>
          <w:color w:val="000000"/>
          <w:sz w:val="20"/>
          <w:szCs w:val="20"/>
        </w:rPr>
      </w:pPr>
      <w:bookmarkStart w:id="26" w:name="jvd1vpd5gvgy" w:colFirst="0" w:colLast="0"/>
      <w:bookmarkEnd w:id="26"/>
      <w:r>
        <w:rPr>
          <w:b/>
          <w:color w:val="000000"/>
          <w:sz w:val="20"/>
          <w:szCs w:val="20"/>
        </w:rPr>
        <w:t>Обращение с иностранцами, включая прос</w:t>
      </w:r>
      <w:r>
        <w:rPr>
          <w:b/>
          <w:color w:val="000000"/>
          <w:sz w:val="20"/>
          <w:szCs w:val="20"/>
        </w:rPr>
        <w:t>ителей убежища, беженцев и лиц без гражданства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8640"/>
        </w:tabs>
        <w:spacing w:before="134" w:line="249" w:lineRule="auto"/>
        <w:ind w:left="1272" w:right="335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>Комитет признает позитивные изменения в государстве-участнике, такие как продление срока действия виз в Постановлении № 961 от 30 ноября 2022 года «Об утверждении Концепции миграционной политики Республики Казахстан на 2023 – 2027 годы», и предоставление с</w:t>
      </w:r>
      <w:r>
        <w:rPr>
          <w:color w:val="000000"/>
          <w:sz w:val="20"/>
          <w:szCs w:val="20"/>
        </w:rPr>
        <w:t xml:space="preserve">оциальных льгот иностранным гражданам. </w:t>
      </w:r>
      <w:proofErr w:type="gramStart"/>
      <w:r>
        <w:rPr>
          <w:color w:val="000000"/>
          <w:sz w:val="20"/>
          <w:szCs w:val="20"/>
        </w:rPr>
        <w:t>Хотя статья 10 национального Закона «О беженцах» разрешает подавать ходатайства о предоставлении убежища без действительных документов, удостоверяющих личность, Комитет обеспокоен сообщениями о том, что процедура расс</w:t>
      </w:r>
      <w:r>
        <w:rPr>
          <w:color w:val="000000"/>
          <w:sz w:val="20"/>
          <w:szCs w:val="20"/>
        </w:rPr>
        <w:t>мотрения таких ходатайств не применяется на практике должным образом, и что не существует соответствующих процедур для лиц с особыми потребностями, таких как несопровождаемые дети и инвалиды.</w:t>
      </w:r>
      <w:proofErr w:type="gramEnd"/>
      <w:r>
        <w:rPr>
          <w:color w:val="000000"/>
          <w:sz w:val="20"/>
          <w:szCs w:val="20"/>
        </w:rPr>
        <w:t xml:space="preserve"> Комитет также сожалеет о сообщениях, указывающих на то, что мигр</w:t>
      </w:r>
      <w:r>
        <w:rPr>
          <w:color w:val="000000"/>
          <w:sz w:val="20"/>
          <w:szCs w:val="20"/>
        </w:rPr>
        <w:t xml:space="preserve">анты содержатся под стражей без юридического представительства, доступа к услугам переводчиков или возможности пересмотреть или обжаловать решения о задержании и депортации. Кроме того, Комитет обеспокоен тем, что, хотя принцип </w:t>
      </w:r>
      <w:proofErr w:type="spellStart"/>
      <w:r>
        <w:rPr>
          <w:color w:val="000000"/>
          <w:sz w:val="20"/>
          <w:szCs w:val="20"/>
        </w:rPr>
        <w:t>невыдворения</w:t>
      </w:r>
      <w:proofErr w:type="spellEnd"/>
      <w:r>
        <w:rPr>
          <w:color w:val="000000"/>
          <w:sz w:val="20"/>
          <w:szCs w:val="20"/>
        </w:rPr>
        <w:t xml:space="preserve"> признан государ</w:t>
      </w:r>
      <w:r>
        <w:rPr>
          <w:color w:val="000000"/>
          <w:sz w:val="20"/>
          <w:szCs w:val="20"/>
        </w:rPr>
        <w:t>ством-участником, пробелы в защите сохраняются (ст. 7, 9, 12, 13 и 24).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8640"/>
        </w:tabs>
        <w:spacing w:before="131" w:line="249" w:lineRule="auto"/>
        <w:ind w:left="1272" w:right="335" w:firstLine="0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Государству-участнику следует усилить защиту беженцев и лиц, ищущих убежище, без дискриминации. Ему следует рассмотреть возможность внесения изменений и дополнений в Закон «О беженцах»</w:t>
      </w:r>
      <w:r>
        <w:rPr>
          <w:b/>
          <w:color w:val="000000"/>
          <w:sz w:val="20"/>
          <w:szCs w:val="20"/>
        </w:rPr>
        <w:t xml:space="preserve">, чтобы процедуры предоставления убежища полностью соответствовали международным стандартам, и чтобы ни один человек не был выслан, выдан или иным образом возвращен в страну, где ему грозит преследование, в соответствии с принципом </w:t>
      </w:r>
      <w:proofErr w:type="spellStart"/>
      <w:r>
        <w:rPr>
          <w:b/>
          <w:i/>
          <w:color w:val="000000"/>
          <w:sz w:val="20"/>
          <w:szCs w:val="20"/>
        </w:rPr>
        <w:t>невыдворения</w:t>
      </w:r>
      <w:proofErr w:type="spellEnd"/>
      <w:r>
        <w:rPr>
          <w:b/>
          <w:color w:val="000000"/>
          <w:sz w:val="20"/>
          <w:szCs w:val="20"/>
        </w:rPr>
        <w:t>. Ему также следует гарантировать беспрепятственный доступ к справедливым, эффективным и действенным процедурам определения статуса беженца для людей, ищущих международной защиты, на всех пограничных пунктах.</w: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1"/>
        <w:ind w:right="335"/>
        <w:rPr>
          <w:b/>
          <w:color w:val="000000"/>
          <w:sz w:val="20"/>
          <w:szCs w:val="20"/>
        </w:rPr>
      </w:pPr>
    </w:p>
    <w:p w:rsidR="00F34B1A" w:rsidRDefault="00B275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"/>
        <w:ind w:left="1272" w:right="335"/>
        <w:rPr>
          <w:b/>
          <w:color w:val="000000"/>
          <w:sz w:val="20"/>
          <w:szCs w:val="20"/>
        </w:rPr>
      </w:pPr>
      <w:bookmarkStart w:id="27" w:name="z53bnie3adku" w:colFirst="0" w:colLast="0"/>
      <w:bookmarkEnd w:id="27"/>
      <w:r>
        <w:rPr>
          <w:b/>
          <w:color w:val="000000"/>
          <w:sz w:val="20"/>
          <w:szCs w:val="20"/>
        </w:rPr>
        <w:t>Доступ к правосудию, независимость адвокатов и судебной системы и право на справедливое судебное разбирательство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8"/>
          <w:tab w:val="left" w:pos="8640"/>
        </w:tabs>
        <w:spacing w:before="134" w:line="249" w:lineRule="auto"/>
        <w:ind w:left="1271" w:right="335" w:firstLine="2"/>
        <w:jc w:val="both"/>
        <w:rPr>
          <w:color w:val="000000"/>
        </w:rPr>
      </w:pPr>
      <w:r>
        <w:rPr>
          <w:color w:val="000000"/>
          <w:sz w:val="20"/>
          <w:szCs w:val="20"/>
        </w:rPr>
        <w:t>Комитет приветствует усилия государства-участника по реформированию и совершенствованию судебной системы. Вместе с тем Комитет по-прежнему обес</w:t>
      </w:r>
      <w:r>
        <w:rPr>
          <w:color w:val="000000"/>
          <w:sz w:val="20"/>
          <w:szCs w:val="20"/>
        </w:rPr>
        <w:t xml:space="preserve">покоен тем, </w:t>
      </w:r>
      <w:r>
        <w:rPr>
          <w:color w:val="000000"/>
          <w:sz w:val="20"/>
          <w:szCs w:val="20"/>
        </w:rPr>
        <w:lastRenderedPageBreak/>
        <w:t>что пересмотренная процедура избрания судей Верховного суда предоставляет Сенату ограниченную свободу действий, позволяя ему выбирать кандидатов только по представлению Президента. Комитет также обеспокоен тем, что судебная система, по всей вид</w:t>
      </w:r>
      <w:r>
        <w:rPr>
          <w:color w:val="000000"/>
          <w:sz w:val="20"/>
          <w:szCs w:val="20"/>
        </w:rPr>
        <w:t xml:space="preserve">имости, фактически подчинена исполнительной власти, учитывая, что кандидатуры судей выдвигаются по представлению или напрямую назначаются Президентом на основании рекомендаций Высшего судебного совета – органа, члены которого сами назначаются Президентом. </w:t>
      </w:r>
      <w:r>
        <w:rPr>
          <w:color w:val="000000"/>
          <w:sz w:val="20"/>
          <w:szCs w:val="20"/>
        </w:rPr>
        <w:t>Более того, Комитет с беспокойством отмечает сообщения об обязательном членстве в государственной палате и требовании регистрироваться в управляемой государством цифровой информационной системе, что может ограничивать их независимость (ст. 2 и 14).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3"/>
          <w:tab w:val="left" w:pos="1839"/>
          <w:tab w:val="left" w:pos="8640"/>
        </w:tabs>
        <w:spacing w:before="129" w:line="249" w:lineRule="auto"/>
        <w:ind w:right="335" w:hanging="2"/>
        <w:jc w:val="both"/>
        <w:rPr>
          <w:color w:val="000000"/>
        </w:rPr>
      </w:pPr>
      <w:bookmarkStart w:id="28" w:name="_5p9ppw79my1a" w:colFirst="0" w:colLast="0"/>
      <w:bookmarkEnd w:id="28"/>
      <w:r>
        <w:rPr>
          <w:b/>
          <w:color w:val="000000"/>
          <w:sz w:val="20"/>
          <w:szCs w:val="20"/>
        </w:rPr>
        <w:t>Ссылаяс</w:t>
      </w:r>
      <w:r>
        <w:rPr>
          <w:b/>
          <w:color w:val="000000"/>
          <w:sz w:val="20"/>
          <w:szCs w:val="20"/>
        </w:rPr>
        <w:t>ь на предыдущие рекомендации Комитета,</w:t>
      </w:r>
      <w:r>
        <w:rPr>
          <w:b/>
          <w:color w:val="000000"/>
          <w:sz w:val="20"/>
          <w:szCs w:val="20"/>
          <w:vertAlign w:val="superscript"/>
        </w:rPr>
        <w:footnoteReference w:id="10"/>
      </w:r>
      <w:r>
        <w:rPr>
          <w:b/>
          <w:color w:val="000000"/>
          <w:sz w:val="20"/>
          <w:szCs w:val="20"/>
        </w:rPr>
        <w:t xml:space="preserve"> государству-участнику следует принять немедленные меры, как в законодательстве, так и на практике для обеспечения полной независимости и беспристрастности судебной власти и адвокатов и устранения любого необоснованно</w:t>
      </w:r>
      <w:r>
        <w:rPr>
          <w:b/>
          <w:color w:val="000000"/>
          <w:sz w:val="20"/>
          <w:szCs w:val="20"/>
        </w:rPr>
        <w:t>го давления или вмешательства со стороны законодательной и исполнительной власти. В частности, государству-участнику следует принять все необходимые меры для обеспечения полной независимости Верховного суда и Высшего судебного совета от исполнительной влас</w:t>
      </w:r>
      <w:r>
        <w:rPr>
          <w:b/>
          <w:color w:val="000000"/>
          <w:sz w:val="20"/>
          <w:szCs w:val="20"/>
        </w:rPr>
        <w:t xml:space="preserve">ти, в том числе путем обеспечения того, чтобы процедуры отбора, назначения, продвижения по службе и смещения судей соответствовали Пакту и применимым международным стандартам, включая Основные Принципы независимости судебной власти и чтобы их </w:t>
      </w:r>
      <w:proofErr w:type="gramStart"/>
      <w:r>
        <w:rPr>
          <w:b/>
          <w:color w:val="000000"/>
          <w:sz w:val="20"/>
          <w:szCs w:val="20"/>
        </w:rPr>
        <w:t>назначения</w:t>
      </w:r>
      <w:proofErr w:type="gramEnd"/>
      <w:r>
        <w:rPr>
          <w:b/>
          <w:color w:val="000000"/>
          <w:sz w:val="20"/>
          <w:szCs w:val="20"/>
        </w:rPr>
        <w:t xml:space="preserve"> ос</w:t>
      </w:r>
      <w:r>
        <w:rPr>
          <w:b/>
          <w:color w:val="000000"/>
          <w:sz w:val="20"/>
          <w:szCs w:val="20"/>
        </w:rPr>
        <w:t>новывались строго на заслугах.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1"/>
          <w:tab w:val="left" w:pos="8640"/>
        </w:tabs>
        <w:spacing w:before="122" w:line="249" w:lineRule="auto"/>
        <w:ind w:right="335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>Несмотря на усилия государства-участника, Комитет по-прежнему обеспокоен сообщениями, в которых говорится об ограниченном доступе к правосудию, особенно в сельской местности, а также о низком качестве юридической помощи из-за нехватки квалифицированных адв</w:t>
      </w:r>
      <w:r>
        <w:rPr>
          <w:color w:val="000000"/>
          <w:sz w:val="20"/>
          <w:szCs w:val="20"/>
        </w:rPr>
        <w:t>окатов и высокой стоимости юридических услуг. Комитет также обеспокоен информацией о том, что адвокаты не всегда присутствуют на допросах, что подозреваемые часто не могут общаться со своими законными представителями, и что такое общение может записываться</w:t>
      </w:r>
      <w:r>
        <w:rPr>
          <w:color w:val="000000"/>
          <w:sz w:val="20"/>
          <w:szCs w:val="20"/>
        </w:rPr>
        <w:t xml:space="preserve">. Кроме того, Комитет сожалеет о </w:t>
      </w:r>
      <w:proofErr w:type="gramStart"/>
      <w:r>
        <w:rPr>
          <w:color w:val="000000"/>
          <w:sz w:val="20"/>
          <w:szCs w:val="20"/>
        </w:rPr>
        <w:t>сообщениях</w:t>
      </w:r>
      <w:proofErr w:type="gramEnd"/>
      <w:r>
        <w:rPr>
          <w:color w:val="000000"/>
          <w:sz w:val="20"/>
          <w:szCs w:val="20"/>
        </w:rPr>
        <w:t xml:space="preserve"> о том, что обвиняемым часто отказывают в полном доступе к материалам их дела, несмотря на то, что такой доступ гарантирован Уголовно-процессуальным кодексом (ст. 2 и 14).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1"/>
          <w:tab w:val="left" w:pos="8640"/>
        </w:tabs>
        <w:spacing w:before="126" w:line="249" w:lineRule="auto"/>
        <w:ind w:right="335" w:firstLine="0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Государству-участнику следует обеспечить,</w:t>
      </w:r>
      <w:r>
        <w:rPr>
          <w:b/>
          <w:color w:val="000000"/>
          <w:sz w:val="20"/>
          <w:szCs w:val="20"/>
        </w:rPr>
        <w:t xml:space="preserve"> чтобы все судебные разбирательства проводились в соответствии с гарантиями справедливого судебного разбирательства, закрепленными в статье 14 Пакта, включая доступ ко всем материалам дела, а также обеспечить задержанным лицам эффективный доступ к адвокату</w:t>
      </w:r>
      <w:r>
        <w:rPr>
          <w:b/>
          <w:color w:val="000000"/>
          <w:sz w:val="20"/>
          <w:szCs w:val="20"/>
        </w:rPr>
        <w:t xml:space="preserve"> по их выбору с момента взятия их под стражу сотрудниками правоохранительных органов. Государству-участнику также следует расширить предоставление бесплатной юридической помощи путем укрепления финансового и кадрового потенциала служб юридической помощи, ч</w:t>
      </w:r>
      <w:r>
        <w:rPr>
          <w:b/>
          <w:color w:val="000000"/>
          <w:sz w:val="20"/>
          <w:szCs w:val="20"/>
        </w:rPr>
        <w:t>тобы облегчить доступ к правосудию для всех, включая тех, кто живет в сельской местности.</w: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1"/>
        <w:ind w:right="335"/>
        <w:rPr>
          <w:b/>
          <w:color w:val="000000"/>
          <w:sz w:val="20"/>
          <w:szCs w:val="20"/>
        </w:rPr>
      </w:pPr>
    </w:p>
    <w:p w:rsidR="00F34B1A" w:rsidRDefault="00B275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"/>
        <w:ind w:left="1273" w:right="335"/>
        <w:rPr>
          <w:b/>
          <w:color w:val="000000"/>
          <w:sz w:val="20"/>
          <w:szCs w:val="20"/>
        </w:rPr>
      </w:pPr>
      <w:bookmarkStart w:id="29" w:name="bg76vhkloude" w:colFirst="0" w:colLast="0"/>
      <w:bookmarkEnd w:id="29"/>
      <w:r>
        <w:rPr>
          <w:b/>
          <w:color w:val="000000"/>
          <w:sz w:val="20"/>
          <w:szCs w:val="20"/>
        </w:rPr>
        <w:t>Свобода совести и религиозных убеждений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8640"/>
        </w:tabs>
        <w:spacing w:before="134" w:line="249" w:lineRule="auto"/>
        <w:ind w:left="1272" w:right="335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>Комитет с удовлетворением отмечает выраженную государством-участником готовность рассмотреть международную практику в отношении права на отказ от военной службы по соображениям совести и приветствует информацию делегации государства-участника о том, что не</w:t>
      </w:r>
      <w:r>
        <w:rPr>
          <w:color w:val="000000"/>
          <w:sz w:val="20"/>
          <w:szCs w:val="20"/>
        </w:rPr>
        <w:t>которым лицам, отказывающимся от военной службы по соображениям совести, на практике было разрешено проходить альтернативную гражданскую службу. Однако</w:t>
      </w:r>
      <w:proofErr w:type="gramStart"/>
      <w:r>
        <w:rPr>
          <w:color w:val="000000"/>
          <w:sz w:val="20"/>
          <w:szCs w:val="20"/>
        </w:rPr>
        <w:t>,</w:t>
      </w:r>
      <w:proofErr w:type="gramEnd"/>
      <w:r>
        <w:rPr>
          <w:color w:val="000000"/>
          <w:sz w:val="20"/>
          <w:szCs w:val="20"/>
        </w:rPr>
        <w:t xml:space="preserve"> Комитет по-прежнему обеспокоен тем, что право на отказ от военной службы по соображениям совести не при</w:t>
      </w:r>
      <w:r>
        <w:rPr>
          <w:color w:val="000000"/>
          <w:sz w:val="20"/>
          <w:szCs w:val="20"/>
        </w:rPr>
        <w:t>знано в законе, и что не существует конкретного правового положения, гарантирующего альтернативную службу гражданского характера для лиц, включая Свидетелей Иеговы, которые отказываются от военной службы по соображениям совести (ст. 2, 18 и 26).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3"/>
          <w:tab w:val="left" w:pos="1840"/>
          <w:tab w:val="left" w:pos="8640"/>
        </w:tabs>
        <w:spacing w:before="127" w:line="249" w:lineRule="auto"/>
        <w:ind w:right="335" w:firstLine="0"/>
        <w:jc w:val="both"/>
        <w:rPr>
          <w:color w:val="000000"/>
        </w:rPr>
      </w:pPr>
      <w:proofErr w:type="gramStart"/>
      <w:r>
        <w:rPr>
          <w:b/>
          <w:color w:val="000000"/>
          <w:sz w:val="20"/>
          <w:szCs w:val="20"/>
        </w:rPr>
        <w:lastRenderedPageBreak/>
        <w:t>Ссылаясь н</w:t>
      </w:r>
      <w:r>
        <w:rPr>
          <w:b/>
          <w:color w:val="000000"/>
          <w:sz w:val="20"/>
          <w:szCs w:val="20"/>
        </w:rPr>
        <w:t>а предыдущие рекомендации Комитета,</w:t>
      </w:r>
      <w:r>
        <w:rPr>
          <w:b/>
          <w:color w:val="000000"/>
          <w:sz w:val="20"/>
          <w:szCs w:val="20"/>
          <w:vertAlign w:val="superscript"/>
        </w:rPr>
        <w:footnoteReference w:id="11"/>
      </w:r>
      <w:r>
        <w:rPr>
          <w:b/>
          <w:color w:val="000000"/>
          <w:sz w:val="20"/>
          <w:szCs w:val="20"/>
        </w:rPr>
        <w:t xml:space="preserve"> государству-участнику следует незамедлительно принять все необходимые меры для обеспечения того, чтобы право на отказ от военной службы по соображениям совести было гарантировано в законе и на практике, в том числе путе</w:t>
      </w:r>
      <w:r>
        <w:rPr>
          <w:b/>
          <w:color w:val="000000"/>
          <w:sz w:val="20"/>
          <w:szCs w:val="20"/>
        </w:rPr>
        <w:t>м принятия законодательства, прямо признающего, что альтернативная служба гражданского характера доступна всем лицам, отказывающимся от военной службы по соображениям совести, без дискриминации, и не является</w:t>
      </w:r>
      <w:proofErr w:type="gramEnd"/>
      <w:r>
        <w:rPr>
          <w:b/>
          <w:color w:val="000000"/>
          <w:sz w:val="20"/>
          <w:szCs w:val="20"/>
        </w:rPr>
        <w:t xml:space="preserve"> карательной или дискриминационной по характеру,</w:t>
      </w:r>
      <w:r>
        <w:rPr>
          <w:b/>
          <w:color w:val="000000"/>
          <w:sz w:val="20"/>
          <w:szCs w:val="20"/>
        </w:rPr>
        <w:t xml:space="preserve"> стоимости или продолжительности.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1"/>
          <w:tab w:val="left" w:pos="8640"/>
        </w:tabs>
        <w:spacing w:before="125" w:line="249" w:lineRule="auto"/>
        <w:ind w:right="335" w:firstLine="0"/>
        <w:jc w:val="both"/>
        <w:rPr>
          <w:color w:val="000000"/>
        </w:rPr>
      </w:pPr>
      <w:proofErr w:type="gramStart"/>
      <w:r>
        <w:rPr>
          <w:color w:val="000000"/>
          <w:sz w:val="20"/>
          <w:szCs w:val="20"/>
        </w:rPr>
        <w:t>Приветствуя стремление государства-участника поддерживать свободу религии или убеждений, включая гарантии, закрепленные в статье 22 Конституции, Комитет в то же время обеспокоен тем, что применение Закона о религиозной деятельности и религиозных объединени</w:t>
      </w:r>
      <w:r>
        <w:rPr>
          <w:color w:val="000000"/>
          <w:sz w:val="20"/>
          <w:szCs w:val="20"/>
        </w:rPr>
        <w:t>ях 2011 года, с изменениями и дополнениями, внесенными в декабре 2021 года, продолжает навязывать правовую и административную практику, которая негативно влияет на осуществление права на свободу религии или убеждений.</w:t>
      </w:r>
      <w:proofErr w:type="gramEnd"/>
      <w:r>
        <w:rPr>
          <w:color w:val="000000"/>
          <w:sz w:val="20"/>
          <w:szCs w:val="20"/>
        </w:rPr>
        <w:t xml:space="preserve"> В частности, Комитет обеспокоен сообще</w:t>
      </w:r>
      <w:r>
        <w:rPr>
          <w:color w:val="000000"/>
          <w:sz w:val="20"/>
          <w:szCs w:val="20"/>
        </w:rPr>
        <w:t>ниями о том, что отдельные лица, включая свидетелей Иеговы, по-прежнему приговариваются к тюремному заключению или ограничению свободы в связи с мирным осуществлением своих религиозных убеждений (ст. 18).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3"/>
          <w:tab w:val="left" w:pos="1840"/>
          <w:tab w:val="left" w:pos="8640"/>
        </w:tabs>
        <w:spacing w:before="126" w:line="249" w:lineRule="auto"/>
        <w:ind w:right="335" w:firstLine="0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Повторяя данные ему предыдущие рекомендации,</w:t>
      </w:r>
      <w:r>
        <w:rPr>
          <w:b/>
          <w:color w:val="000000"/>
          <w:sz w:val="20"/>
          <w:szCs w:val="20"/>
          <w:vertAlign w:val="superscript"/>
        </w:rPr>
        <w:footnoteReference w:id="12"/>
      </w:r>
      <w:r>
        <w:rPr>
          <w:b/>
          <w:color w:val="000000"/>
          <w:sz w:val="20"/>
          <w:szCs w:val="20"/>
        </w:rPr>
        <w:t xml:space="preserve"> госуд</w:t>
      </w:r>
      <w:r>
        <w:rPr>
          <w:b/>
          <w:color w:val="000000"/>
          <w:sz w:val="20"/>
          <w:szCs w:val="20"/>
        </w:rPr>
        <w:t>арству-участнику следует гарантировать эффективное осуществление свободы религии и убеждений и свободы исповедовать религию или убеждения на практике. Ему следует рассмотреть возможность приведения статьи 22 Конституции в соответствие с Пактом и предпринят</w:t>
      </w:r>
      <w:r>
        <w:rPr>
          <w:b/>
          <w:color w:val="000000"/>
          <w:sz w:val="20"/>
          <w:szCs w:val="20"/>
        </w:rPr>
        <w:t>ь дальнейшие шаги по пересмотру всех соответствующих законов и практики, включая Закон о религиозной деятельности и религиозных объединениях, с целью устранения всех ограничений, выходящих за рамки узко трактуемых ограничений, разрешенных статьей 18 Пакта.</w: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1"/>
        <w:ind w:right="335"/>
        <w:rPr>
          <w:b/>
          <w:color w:val="000000"/>
          <w:sz w:val="20"/>
          <w:szCs w:val="20"/>
        </w:rPr>
      </w:pPr>
    </w:p>
    <w:p w:rsidR="00F34B1A" w:rsidRDefault="00B275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ind w:left="1273" w:right="335"/>
        <w:rPr>
          <w:b/>
          <w:color w:val="000000"/>
          <w:sz w:val="20"/>
          <w:szCs w:val="20"/>
        </w:rPr>
      </w:pPr>
      <w:bookmarkStart w:id="30" w:name="6jccoonk8jby" w:colFirst="0" w:colLast="0"/>
      <w:bookmarkEnd w:id="30"/>
      <w:r>
        <w:rPr>
          <w:b/>
          <w:color w:val="000000"/>
          <w:sz w:val="20"/>
          <w:szCs w:val="20"/>
        </w:rPr>
        <w:t>Право на неприкосновенность частной жизни и свободу выражения мнений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8640"/>
        </w:tabs>
        <w:spacing w:before="130" w:line="249" w:lineRule="auto"/>
        <w:ind w:left="1272" w:right="335" w:firstLine="0"/>
        <w:jc w:val="both"/>
        <w:rPr>
          <w:color w:val="000000"/>
        </w:rPr>
      </w:pPr>
      <w:bookmarkStart w:id="31" w:name="_7augb3kwbiq6" w:colFirst="0" w:colLast="0"/>
      <w:bookmarkEnd w:id="31"/>
      <w:r>
        <w:rPr>
          <w:color w:val="000000"/>
          <w:sz w:val="20"/>
          <w:szCs w:val="20"/>
        </w:rPr>
        <w:t>Комитет приветствует реформу 2020 года, в результате которой диффамация была переведена из разряда уголовных преступлений в разряд административных правонарушений. Вместе с тем Комитет обеспокоен сообщениями о том, что в соответствии с административным код</w:t>
      </w:r>
      <w:r>
        <w:rPr>
          <w:color w:val="000000"/>
          <w:sz w:val="20"/>
          <w:szCs w:val="20"/>
        </w:rPr>
        <w:t>ексом осужденным могут грозить крупные штрафы и тюремное заключение сроком до 30 дней. Комитет сожалеет, что государство-участник не отменило и не изменило Закон № 200-V «О связи» (ст. 41-1 от 23 апреля 2014 года), позволяющий Генеральному прокурору или ег</w:t>
      </w:r>
      <w:r>
        <w:rPr>
          <w:color w:val="000000"/>
          <w:sz w:val="20"/>
          <w:szCs w:val="20"/>
        </w:rPr>
        <w:t xml:space="preserve">о заместителям блокировать или отключать Интернет без санкции суда. В этой связи Комитет обеспокоен сообщениями о том, что власти используют отключение Интернета для ограничения доступа к средствам массовой информации, что независимые издания подвергаются </w:t>
      </w:r>
      <w:r>
        <w:rPr>
          <w:color w:val="000000"/>
          <w:sz w:val="20"/>
          <w:szCs w:val="20"/>
        </w:rPr>
        <w:t>слежке, преследованиям и закрытию, а также о систематических ограничениях на выражение мнений в Интернете, особенно во время выборов и акций протеста. Кроме того, Комитет обеспокоен сообщениями о принятии новых чрезмерно широких нормативных актов, таких ка</w:t>
      </w:r>
      <w:r>
        <w:rPr>
          <w:color w:val="000000"/>
          <w:sz w:val="20"/>
          <w:szCs w:val="20"/>
        </w:rPr>
        <w:t xml:space="preserve">к </w:t>
      </w:r>
      <w:proofErr w:type="gramStart"/>
      <w:r>
        <w:rPr>
          <w:color w:val="000000"/>
          <w:sz w:val="20"/>
          <w:szCs w:val="20"/>
        </w:rPr>
        <w:t>Закон</w:t>
      </w:r>
      <w:proofErr w:type="gramEnd"/>
      <w:r>
        <w:rPr>
          <w:color w:val="000000"/>
          <w:sz w:val="20"/>
          <w:szCs w:val="20"/>
        </w:rPr>
        <w:t xml:space="preserve"> об онлайн-платформах 2023 года и Закон о СМИ 2024 года, которые расширяют государственный контроль, используя такие расплывчатые термины, как «национальные ценности» и «экстремизм», и что эти законы привели к политически мотивированным преследовани</w:t>
      </w:r>
      <w:r>
        <w:rPr>
          <w:color w:val="000000"/>
          <w:sz w:val="20"/>
          <w:szCs w:val="20"/>
        </w:rPr>
        <w:t>ям журналистов и активистов (ст. 17 и 19).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8640"/>
        </w:tabs>
        <w:spacing w:before="130" w:line="249" w:lineRule="auto"/>
        <w:ind w:left="1272" w:right="335" w:firstLine="0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Комитет настоятельно призывает государство-участник принять меры, необходимые для обеспечения того, чтобы каждый человек мог свободно осуществлять право на свободу выражения мнения, в соответствии со статьей 19 Па</w:t>
      </w:r>
      <w:r>
        <w:rPr>
          <w:b/>
          <w:color w:val="000000"/>
          <w:sz w:val="20"/>
          <w:szCs w:val="20"/>
        </w:rPr>
        <w:t>кта и Замечанием общего порядка № 34 (2011) Комитета. При этом государству-участнику следует: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5"/>
          <w:tab w:val="left" w:pos="8640"/>
        </w:tabs>
        <w:spacing w:before="124" w:line="249" w:lineRule="auto"/>
        <w:ind w:right="335" w:firstLine="568"/>
        <w:jc w:val="both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Предотвращать и пресекать все акты преследования, запугивания и насилия в отношении журналистов, чтобы обеспечить им возможность свободно выполнять свою работу бе</w:t>
      </w:r>
      <w:r>
        <w:rPr>
          <w:b/>
          <w:color w:val="000000"/>
          <w:sz w:val="20"/>
          <w:szCs w:val="20"/>
        </w:rPr>
        <w:t>з излишнего контроля или вмешательства;</w:t>
      </w:r>
      <w:proofErr w:type="gramEnd"/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4"/>
          <w:tab w:val="left" w:pos="8640"/>
        </w:tabs>
        <w:spacing w:before="122" w:line="249" w:lineRule="auto"/>
        <w:ind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Прекратить отключения Интернета и блокировку веб-сайтов, коммуникационных платформ и онлайн-ресурсов, а также рассмотреть возможность пересмотра своего законодательства во избежание использования расплывчатой терминологии или чрезмерно широких ограничений,</w:t>
      </w:r>
      <w:r>
        <w:rPr>
          <w:b/>
          <w:color w:val="000000"/>
          <w:sz w:val="20"/>
          <w:szCs w:val="20"/>
        </w:rPr>
        <w:t xml:space="preserve"> несовместимых со статьей 19 (3) Пакта;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4"/>
          <w:tab w:val="left" w:pos="8640"/>
        </w:tabs>
        <w:spacing w:before="123" w:line="249" w:lineRule="auto"/>
        <w:ind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Принять все необходимые меры для обеспечения того, чтобы законодательная база страны содержала адекватные правовые и процедурные гарантии для предотвращения злоупотребления полномочиями по слежке в полном соответствии с Пактом и соответствующими международ</w:t>
      </w:r>
      <w:r>
        <w:rPr>
          <w:b/>
          <w:color w:val="000000"/>
          <w:sz w:val="20"/>
          <w:szCs w:val="20"/>
        </w:rPr>
        <w:t>ными стандартами;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4"/>
          <w:tab w:val="left" w:pos="8640"/>
        </w:tabs>
        <w:spacing w:before="123" w:line="249" w:lineRule="auto"/>
        <w:ind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Предпринять конкретные шаги для полной декриминализации диффамации или, по крайней мере, ограничить применение этого закона наиболее серьезными случаями диффамации, учитывая, что тюремное заключение никогда не является подходящим наказани</w:t>
      </w:r>
      <w:r>
        <w:rPr>
          <w:b/>
          <w:color w:val="000000"/>
          <w:sz w:val="20"/>
          <w:szCs w:val="20"/>
        </w:rPr>
        <w:t>ем за диффамацию.</w: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8"/>
        <w:ind w:right="335"/>
        <w:rPr>
          <w:b/>
          <w:color w:val="000000"/>
          <w:sz w:val="20"/>
          <w:szCs w:val="20"/>
        </w:rPr>
      </w:pPr>
    </w:p>
    <w:p w:rsidR="00F34B1A" w:rsidRDefault="00B27555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ind w:left="1267" w:right="331"/>
        <w:jc w:val="both"/>
        <w:rPr>
          <w:b/>
          <w:color w:val="000000"/>
          <w:sz w:val="20"/>
          <w:szCs w:val="20"/>
        </w:rPr>
      </w:pPr>
      <w:bookmarkStart w:id="32" w:name="xhlngai6cy7" w:colFirst="0" w:colLast="0"/>
      <w:bookmarkEnd w:id="32"/>
      <w:r>
        <w:rPr>
          <w:b/>
          <w:color w:val="000000"/>
          <w:sz w:val="20"/>
          <w:szCs w:val="20"/>
        </w:rPr>
        <w:t>Мирные собрания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2"/>
          <w:tab w:val="left" w:pos="1839"/>
          <w:tab w:val="left" w:pos="8640"/>
        </w:tabs>
        <w:spacing w:before="134" w:line="249" w:lineRule="auto"/>
        <w:ind w:left="1272" w:right="335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>Комитет отмечает принятие в 2020 году Закона «О порядке организации и проведения мирных собраний»; однако, он обеспокоен тем, что в государстве-участнике по-прежнему распространены чрезмерные ограничения права на мирные собрания. В частности, Комитет обесп</w:t>
      </w:r>
      <w:r>
        <w:rPr>
          <w:color w:val="000000"/>
          <w:sz w:val="20"/>
          <w:szCs w:val="20"/>
        </w:rPr>
        <w:t xml:space="preserve">окоен тем, что процедура уведомления, установленная в Законе, на практике, как сообщается, используется для выборочного отказа в разрешении, не защищает спонтанные демонстрации, и что собрания ограничиваются определенными местами. Комитет также обеспокоен </w:t>
      </w:r>
      <w:r>
        <w:rPr>
          <w:color w:val="000000"/>
          <w:sz w:val="20"/>
          <w:szCs w:val="20"/>
        </w:rPr>
        <w:t>тем, что иностранцам, лицам без гражданства и беженцам запрещено организовывать мирные собрания и участвовать в них (ст. 2, 7 и 21).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0"/>
          <w:tab w:val="left" w:pos="8640"/>
        </w:tabs>
        <w:spacing w:before="127" w:line="249" w:lineRule="auto"/>
        <w:ind w:left="1272" w:right="335" w:firstLine="0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В свете статьи 21 Пакта и Замечания общего порядка Комитета № 37 (2020) о праве на мирные собрания, государство-участник до</w:t>
      </w:r>
      <w:r>
        <w:rPr>
          <w:b/>
          <w:color w:val="000000"/>
          <w:sz w:val="20"/>
          <w:szCs w:val="20"/>
        </w:rPr>
        <w:t xml:space="preserve">лжно содействовать осуществлению права на мирные собрания и обеспечить, чтобы любые ограничения соответствовали строгим требованиям статьи 21 Пакта, включая принципы соразмерности и необходимости. В частности, государство-участник должно обеспечить, чтобы </w:t>
      </w:r>
      <w:r>
        <w:rPr>
          <w:b/>
          <w:color w:val="000000"/>
          <w:sz w:val="20"/>
          <w:szCs w:val="20"/>
        </w:rPr>
        <w:t xml:space="preserve">процедура уведомления не могла быть использована для подавления мирных собраний, включая стихийные собрания и демонстрации, и чтобы любое решение о запрете мирных собраний подлежало эффективной процедуре обжалования. Также следует обеспечить отсутствие </w:t>
      </w:r>
      <w:proofErr w:type="gramStart"/>
      <w:r>
        <w:rPr>
          <w:b/>
          <w:color w:val="000000"/>
          <w:sz w:val="20"/>
          <w:szCs w:val="20"/>
        </w:rPr>
        <w:t>дис</w:t>
      </w:r>
      <w:r>
        <w:rPr>
          <w:b/>
          <w:color w:val="000000"/>
          <w:sz w:val="20"/>
          <w:szCs w:val="20"/>
        </w:rPr>
        <w:t>криминации</w:t>
      </w:r>
      <w:proofErr w:type="gramEnd"/>
      <w:r>
        <w:rPr>
          <w:b/>
          <w:color w:val="000000"/>
          <w:sz w:val="20"/>
          <w:szCs w:val="20"/>
        </w:rPr>
        <w:t xml:space="preserve"> как в законодательстве, так и на практике, чтобы дать возможность всем людям и представителям гражданского общества организовывать мирные собрания и участвовать в них.</w: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14"/>
        <w:ind w:right="335"/>
        <w:rPr>
          <w:b/>
          <w:color w:val="000000"/>
          <w:sz w:val="20"/>
          <w:szCs w:val="20"/>
        </w:rPr>
      </w:pPr>
    </w:p>
    <w:p w:rsidR="00F34B1A" w:rsidRDefault="00B275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ind w:left="1272" w:right="335"/>
        <w:jc w:val="both"/>
        <w:rPr>
          <w:b/>
          <w:color w:val="000000"/>
          <w:sz w:val="20"/>
          <w:szCs w:val="20"/>
        </w:rPr>
      </w:pPr>
      <w:bookmarkStart w:id="33" w:name="dujvvoihf8ah" w:colFirst="0" w:colLast="0"/>
      <w:bookmarkEnd w:id="33"/>
      <w:r>
        <w:rPr>
          <w:b/>
          <w:color w:val="000000"/>
          <w:sz w:val="20"/>
          <w:szCs w:val="20"/>
        </w:rPr>
        <w:t>Свобода объединения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2"/>
          <w:tab w:val="left" w:pos="1840"/>
          <w:tab w:val="left" w:pos="8640"/>
        </w:tabs>
        <w:spacing w:before="134" w:line="249" w:lineRule="auto"/>
        <w:ind w:left="1272" w:right="335" w:firstLine="0"/>
        <w:jc w:val="both"/>
        <w:rPr>
          <w:color w:val="000000"/>
        </w:rPr>
      </w:pPr>
      <w:r>
        <w:rPr>
          <w:color w:val="000000"/>
          <w:sz w:val="20"/>
          <w:szCs w:val="20"/>
        </w:rPr>
        <w:t>Комитет с удовлетворением отмечает принятие государством-участником Концепции развития гражданского общества. Однако</w:t>
      </w:r>
      <w:proofErr w:type="gramStart"/>
      <w:r>
        <w:rPr>
          <w:color w:val="000000"/>
          <w:sz w:val="20"/>
          <w:szCs w:val="20"/>
        </w:rPr>
        <w:t>,</w:t>
      </w:r>
      <w:proofErr w:type="gramEnd"/>
      <w:r>
        <w:rPr>
          <w:color w:val="000000"/>
          <w:sz w:val="20"/>
          <w:szCs w:val="20"/>
        </w:rPr>
        <w:t xml:space="preserve"> он по-прежнему обеспокоен тем, что правовая и административная база, регулирующая деятельность неправительственных организаций, политическ</w:t>
      </w:r>
      <w:r>
        <w:rPr>
          <w:color w:val="000000"/>
          <w:sz w:val="20"/>
          <w:szCs w:val="20"/>
        </w:rPr>
        <w:t xml:space="preserve">их партий и профсоюзов, продолжает предъявлять обременительные требования, которые препятствуют законной работе субъектов гражданского общества. </w:t>
      </w:r>
      <w:proofErr w:type="gramStart"/>
      <w:r>
        <w:rPr>
          <w:color w:val="000000"/>
          <w:sz w:val="20"/>
          <w:szCs w:val="20"/>
        </w:rPr>
        <w:t>В частности, Комитет обеспокоен тем, что правозащитники и неправительственные организации, особенно те, которые</w:t>
      </w:r>
      <w:r>
        <w:rPr>
          <w:color w:val="000000"/>
          <w:sz w:val="20"/>
          <w:szCs w:val="20"/>
        </w:rPr>
        <w:t xml:space="preserve"> имеют иностранное финансирование или связи с </w:t>
      </w:r>
      <w:proofErr w:type="spellStart"/>
      <w:r>
        <w:rPr>
          <w:color w:val="000000"/>
          <w:sz w:val="20"/>
          <w:szCs w:val="20"/>
        </w:rPr>
        <w:t>маргинализированными</w:t>
      </w:r>
      <w:proofErr w:type="spellEnd"/>
      <w:r>
        <w:rPr>
          <w:color w:val="000000"/>
          <w:sz w:val="20"/>
          <w:szCs w:val="20"/>
        </w:rPr>
        <w:t xml:space="preserve"> группами, сталкиваются с растущими проверками и ограничениями, а также сообщениями о том, что: (a) «регистратор иностранного финансирования», публикуемый с 2023 года Комитетом по государств</w:t>
      </w:r>
      <w:r>
        <w:rPr>
          <w:color w:val="000000"/>
          <w:sz w:val="20"/>
          <w:szCs w:val="20"/>
        </w:rPr>
        <w:t>енным доходам Министерства финансов, негативно влияет на правозащитные группы в государстве-участнике;</w:t>
      </w:r>
      <w:proofErr w:type="gramEnd"/>
      <w:r>
        <w:rPr>
          <w:color w:val="000000"/>
          <w:sz w:val="20"/>
          <w:szCs w:val="20"/>
        </w:rPr>
        <w:t xml:space="preserve"> и (b) усилия Министерства культуры и информации по совершенствованию законодательства о неправительственных организациях могут привести к мерам, которые </w:t>
      </w:r>
      <w:r>
        <w:rPr>
          <w:color w:val="000000"/>
          <w:sz w:val="20"/>
          <w:szCs w:val="20"/>
        </w:rPr>
        <w:t>еще больше дискредитируют или препятствуют работе независимых неправительственных организаций и активистов (ст. 19, 22 и 25).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8640"/>
        </w:tabs>
        <w:spacing w:before="127" w:line="249" w:lineRule="auto"/>
        <w:ind w:left="1272" w:right="335" w:firstLine="0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Комитет настоятельно призывает государство-участник предпринять все необходимые шаги, чтобы гарантировать в законодательстве и на практике эффективное осуществление права на свободу объединений и безопасную и благоприятную среду для неправительственных орг</w:t>
      </w:r>
      <w:r>
        <w:rPr>
          <w:b/>
          <w:color w:val="000000"/>
          <w:sz w:val="20"/>
          <w:szCs w:val="20"/>
        </w:rPr>
        <w:t>анизаций, не опасаясь возмездия. В частности, ему следует: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5"/>
          <w:tab w:val="left" w:pos="8640"/>
        </w:tabs>
        <w:spacing w:before="123" w:line="249" w:lineRule="auto"/>
        <w:ind w:right="335" w:firstLine="568"/>
        <w:jc w:val="both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lastRenderedPageBreak/>
        <w:t>Активизировать усилия по обеспечению полного соответствия его нормативных актов и практики, регулирующих регистрацию, функционирование и деятельность политических партий, профсоюзов и неправительст</w:t>
      </w:r>
      <w:r>
        <w:rPr>
          <w:b/>
          <w:color w:val="000000"/>
          <w:sz w:val="20"/>
          <w:szCs w:val="20"/>
        </w:rPr>
        <w:t>венных организаций, статьям 19, 22 и 25 Пакта;</w:t>
      </w:r>
      <w:proofErr w:type="gramEnd"/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5"/>
          <w:tab w:val="left" w:pos="8640"/>
        </w:tabs>
        <w:spacing w:before="123" w:line="249" w:lineRule="auto"/>
        <w:ind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Воздержаться от криминализации неправительственных организаций за их законную деятельность в соответствии с положениями уголовного законодательства, которые имеют широкое определение и не соответствуют принцип</w:t>
      </w:r>
      <w:r>
        <w:rPr>
          <w:b/>
          <w:color w:val="000000"/>
          <w:sz w:val="20"/>
          <w:szCs w:val="20"/>
        </w:rPr>
        <w:t>у правовой определенности;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56"/>
          <w:tab w:val="left" w:pos="8640"/>
        </w:tabs>
        <w:spacing w:before="123" w:line="249" w:lineRule="auto"/>
        <w:ind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Провести независимый обзор «реестра иностранного финансирования» и его влияния на неправительственные организации и правозащитников и обеспечить, чтобы любое будущее законодательство, касающееся гражданского общества и неправител</w:t>
      </w:r>
      <w:r>
        <w:rPr>
          <w:b/>
          <w:color w:val="000000"/>
          <w:sz w:val="20"/>
          <w:szCs w:val="20"/>
        </w:rPr>
        <w:t>ьственных организаций, не использовалось как средство неоправданного контроля или вмешательства в их деятельность, а также как механизм ограничения их возможностей по привлечению средств.</w:t>
      </w:r>
    </w:p>
    <w:p w:rsidR="00F34B1A" w:rsidRDefault="00F34B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9"/>
        <w:ind w:right="335"/>
        <w:rPr>
          <w:b/>
          <w:color w:val="000000"/>
          <w:sz w:val="20"/>
          <w:szCs w:val="20"/>
        </w:rPr>
      </w:pPr>
    </w:p>
    <w:p w:rsidR="00F34B1A" w:rsidRDefault="00B27555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ind w:left="1267" w:right="331"/>
        <w:jc w:val="both"/>
        <w:rPr>
          <w:b/>
          <w:color w:val="000000"/>
          <w:sz w:val="20"/>
          <w:szCs w:val="20"/>
        </w:rPr>
      </w:pPr>
      <w:bookmarkStart w:id="34" w:name="spwvfkexze8p" w:colFirst="0" w:colLast="0"/>
      <w:bookmarkEnd w:id="34"/>
      <w:r>
        <w:rPr>
          <w:b/>
          <w:color w:val="000000"/>
          <w:sz w:val="20"/>
          <w:szCs w:val="20"/>
        </w:rPr>
        <w:t>Права ребенка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  <w:tab w:val="left" w:pos="8640"/>
        </w:tabs>
        <w:spacing w:before="135" w:line="249" w:lineRule="auto"/>
        <w:ind w:left="1272" w:right="335" w:firstLine="0"/>
        <w:jc w:val="both"/>
        <w:rPr>
          <w:color w:val="000000"/>
        </w:rPr>
      </w:pPr>
      <w:proofErr w:type="gramStart"/>
      <w:r>
        <w:rPr>
          <w:color w:val="000000"/>
          <w:sz w:val="20"/>
          <w:szCs w:val="20"/>
        </w:rPr>
        <w:t>С удовлетворением отмечая усилия государства-участника по защите прав ребенка, включая принятие Комплексного плана на 2023 – 2025 годы по защите детей от насилия, предотвращению самоубийств и обеспечению прав и благополучия детей, а также Закона о правах ж</w:t>
      </w:r>
      <w:r>
        <w:rPr>
          <w:color w:val="000000"/>
          <w:sz w:val="20"/>
          <w:szCs w:val="20"/>
        </w:rPr>
        <w:t>енщин и безопасности детей в 2024 году, в то же время Комитет сожалеет об отсутствии информации о том, запрещены ли все формы телесных наказаний в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соответствии</w:t>
      </w:r>
      <w:proofErr w:type="gramEnd"/>
      <w:r>
        <w:rPr>
          <w:color w:val="000000"/>
          <w:sz w:val="20"/>
          <w:szCs w:val="20"/>
        </w:rPr>
        <w:t xml:space="preserve"> с Законом о правах женщин и безопасности детей или другими законами. Комитет также обеспокоен со</w:t>
      </w:r>
      <w:r>
        <w:rPr>
          <w:color w:val="000000"/>
          <w:sz w:val="20"/>
          <w:szCs w:val="20"/>
        </w:rPr>
        <w:t xml:space="preserve">общениями о насилии, жестоком обращении и отсутствии заботы в </w:t>
      </w:r>
      <w:proofErr w:type="spellStart"/>
      <w:r>
        <w:rPr>
          <w:color w:val="000000"/>
          <w:sz w:val="20"/>
          <w:szCs w:val="20"/>
        </w:rPr>
        <w:t>интернатных</w:t>
      </w:r>
      <w:proofErr w:type="spellEnd"/>
      <w:r>
        <w:rPr>
          <w:color w:val="000000"/>
          <w:sz w:val="20"/>
          <w:szCs w:val="20"/>
        </w:rPr>
        <w:t xml:space="preserve"> учреждениях, а также пробелами в законодательной базе в отношении регистрации рождений, особенно детей, рожденных родителями без документов вне медицинских учреждений, а также случае</w:t>
      </w:r>
      <w:r>
        <w:rPr>
          <w:color w:val="000000"/>
          <w:sz w:val="20"/>
          <w:szCs w:val="20"/>
        </w:rPr>
        <w:t xml:space="preserve">в </w:t>
      </w:r>
      <w:proofErr w:type="spellStart"/>
      <w:r>
        <w:rPr>
          <w:color w:val="000000"/>
          <w:sz w:val="20"/>
          <w:szCs w:val="20"/>
        </w:rPr>
        <w:t>безгражданства</w:t>
      </w:r>
      <w:proofErr w:type="spellEnd"/>
      <w:r>
        <w:rPr>
          <w:color w:val="000000"/>
          <w:sz w:val="20"/>
          <w:szCs w:val="20"/>
        </w:rPr>
        <w:t xml:space="preserve"> (ст. 23, 24 и 26).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9"/>
          <w:tab w:val="left" w:pos="8640"/>
        </w:tabs>
        <w:spacing w:before="128"/>
        <w:ind w:left="1839" w:right="335" w:hanging="565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Государство-участник должно: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5"/>
          <w:tab w:val="left" w:pos="8640"/>
        </w:tabs>
        <w:spacing w:before="130" w:line="249" w:lineRule="auto"/>
        <w:ind w:right="335" w:firstLine="56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Активизировать усилия по борьбе с жестоким обращением с детьми и отсутствием заботы о них в любых условиях, в том числе в учреждениях </w:t>
      </w:r>
      <w:proofErr w:type="spellStart"/>
      <w:r>
        <w:rPr>
          <w:b/>
          <w:color w:val="000000"/>
          <w:sz w:val="20"/>
          <w:szCs w:val="20"/>
        </w:rPr>
        <w:t>интернатного</w:t>
      </w:r>
      <w:proofErr w:type="spellEnd"/>
      <w:r>
        <w:rPr>
          <w:b/>
          <w:color w:val="000000"/>
          <w:sz w:val="20"/>
          <w:szCs w:val="20"/>
        </w:rPr>
        <w:t xml:space="preserve"> типа, и обеспечить эффективное расследование таких случаев, судебное преследование и наказание виновных, а та</w:t>
      </w:r>
      <w:r>
        <w:rPr>
          <w:b/>
          <w:color w:val="000000"/>
          <w:sz w:val="20"/>
          <w:szCs w:val="20"/>
        </w:rPr>
        <w:t>кже доступ детей-жертв к адекватным средствам правовой защиты, включая специализированный уход;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4"/>
          <w:tab w:val="left" w:pos="8640"/>
        </w:tabs>
        <w:spacing w:before="123" w:line="249" w:lineRule="auto"/>
        <w:ind w:left="1271" w:right="335" w:firstLine="569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Пересмотреть законодательную базу и приять все необходимые меры для обеспечения прямого запрета всех форм телесных наказаний детей дома, в школах и учреждениях </w:t>
      </w:r>
      <w:r>
        <w:rPr>
          <w:b/>
          <w:color w:val="000000"/>
          <w:sz w:val="20"/>
          <w:szCs w:val="20"/>
        </w:rPr>
        <w:t>по уходу, поощрения ненасильственных форм поддержания дисциплины в качестве альтернативы телесным наказаниям, а также проведения информационно-просветительских кампаний о вредных последствиях телесных наказаний;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4"/>
          <w:tab w:val="left" w:pos="8640"/>
        </w:tabs>
        <w:spacing w:before="124" w:line="249" w:lineRule="auto"/>
        <w:ind w:left="1271" w:right="335"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Обеспечить, чтобы все жертвы, особенно дети-сироты и дети-инвалиды, имели доступ к адекватным приютам, медицинскому обслуживанию и правовой защите без какой бы то ни было дискриминации;</w:t>
      </w:r>
    </w:p>
    <w:p w:rsidR="00F34B1A" w:rsidRDefault="00B27555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3"/>
          <w:tab w:val="left" w:pos="8640"/>
        </w:tabs>
        <w:spacing w:before="123" w:line="249" w:lineRule="auto"/>
        <w:ind w:left="1271" w:right="335"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Принять все необходимые меры для предотвращения </w:t>
      </w:r>
      <w:proofErr w:type="spellStart"/>
      <w:r>
        <w:rPr>
          <w:b/>
          <w:color w:val="000000"/>
          <w:sz w:val="20"/>
          <w:szCs w:val="20"/>
        </w:rPr>
        <w:t>безгражданства</w:t>
      </w:r>
      <w:proofErr w:type="spellEnd"/>
      <w:r>
        <w:rPr>
          <w:b/>
          <w:color w:val="000000"/>
          <w:sz w:val="20"/>
          <w:szCs w:val="20"/>
        </w:rPr>
        <w:t xml:space="preserve"> и гаран</w:t>
      </w:r>
      <w:r>
        <w:rPr>
          <w:b/>
          <w:color w:val="000000"/>
          <w:sz w:val="20"/>
          <w:szCs w:val="20"/>
        </w:rPr>
        <w:t>тировать для всех детей, рожденных от родителей, не имеющих документов, вне медицинских учреждений, регистрацию их рождения, получение свидетельств о рождении и наличие доступа к казахстанскому гражданству, если в противном случае они окажутся лицами без г</w:t>
      </w:r>
      <w:r>
        <w:rPr>
          <w:b/>
          <w:color w:val="000000"/>
          <w:sz w:val="20"/>
          <w:szCs w:val="20"/>
        </w:rPr>
        <w:t>ражданства.</w:t>
      </w:r>
    </w:p>
    <w:p w:rsidR="00F34B1A" w:rsidRDefault="00B27555">
      <w:pPr>
        <w:pStyle w:val="1"/>
        <w:widowControl/>
        <w:numPr>
          <w:ilvl w:val="0"/>
          <w:numId w:val="2"/>
        </w:numPr>
        <w:tabs>
          <w:tab w:val="left" w:pos="1275"/>
          <w:tab w:val="left" w:pos="8640"/>
        </w:tabs>
        <w:spacing w:before="265"/>
        <w:ind w:left="1275" w:right="335" w:hanging="516"/>
      </w:pPr>
      <w:r>
        <w:t>Распространение информации и последующие действия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1"/>
          <w:tab w:val="left" w:pos="8640"/>
        </w:tabs>
        <w:spacing w:before="251" w:line="249" w:lineRule="auto"/>
        <w:ind w:right="335" w:firstLine="0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Государство-участник должно обеспечить широкое распространение Пакта, двух Факультативных протоколов к нему, своего третьего периодического доклада и настоящих заключительных замечаний в целях повышения осведомленности о правах, закрепленных в Пакте, среди</w:t>
      </w:r>
      <w:r>
        <w:rPr>
          <w:b/>
          <w:color w:val="000000"/>
          <w:sz w:val="20"/>
          <w:szCs w:val="20"/>
        </w:rPr>
        <w:t xml:space="preserve"> судебных, законодательных и административных органов, гражданского общества и неправительственных организаций, действующих в стране, а </w:t>
      </w:r>
      <w:r>
        <w:rPr>
          <w:b/>
          <w:color w:val="000000"/>
          <w:sz w:val="20"/>
          <w:szCs w:val="20"/>
        </w:rPr>
        <w:lastRenderedPageBreak/>
        <w:t>также широкой общественности. Государство-участник должно обеспечить перевод периодического доклада и настоящих заключит</w:t>
      </w:r>
      <w:r>
        <w:rPr>
          <w:b/>
          <w:color w:val="000000"/>
          <w:sz w:val="20"/>
          <w:szCs w:val="20"/>
        </w:rPr>
        <w:t>ельных замечаний на официальный язык государства-участника.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1"/>
          <w:tab w:val="left" w:pos="8640"/>
        </w:tabs>
        <w:spacing w:before="126" w:line="249" w:lineRule="auto"/>
        <w:ind w:right="335" w:firstLine="0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В соответствии с правилом 75 (1) правил процедуры Комитета, государству-участнику предлагается представить к 18 июля 2028 года информацию о выполнении рекомендаций, сделанных Комитетом в пунктах 1</w:t>
      </w:r>
      <w:r>
        <w:rPr>
          <w:b/>
          <w:color w:val="000000"/>
          <w:sz w:val="20"/>
          <w:szCs w:val="20"/>
        </w:rPr>
        <w:t>2 (Антидискриминационная правовая база), 34 (Запрет пыток и других жестоких, бесчеловечных или унижающих достоинство видов обращения) и 52 (Мирные собрания) выше.</w:t>
      </w:r>
    </w:p>
    <w:p w:rsidR="00F34B1A" w:rsidRDefault="00B275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1"/>
          <w:tab w:val="left" w:pos="8640"/>
        </w:tabs>
        <w:spacing w:before="124" w:line="249" w:lineRule="auto"/>
        <w:ind w:right="335" w:firstLine="0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В соответствии с предсказуемым циклом обзора Комитета, государство-участник получит в 2031 го</w:t>
      </w:r>
      <w:r>
        <w:rPr>
          <w:b/>
          <w:color w:val="000000"/>
          <w:sz w:val="20"/>
          <w:szCs w:val="20"/>
        </w:rPr>
        <w:t>ду список вопросов Комитета до подачи доклада, и, как ожидается, в течение одного года представит свои ответы, которые составят его четвертый периодический доклад. Комитет также просит государство-участник при подготовке доклада провести широкие консультац</w:t>
      </w:r>
      <w:r>
        <w:rPr>
          <w:b/>
          <w:color w:val="000000"/>
          <w:sz w:val="20"/>
          <w:szCs w:val="20"/>
        </w:rPr>
        <w:t>ии с гражданским обществом и неправительственными организациями, работающими в стране. В соответствии с резолюцией 68/268 Генеральной Ассамблеи, предельный объем доклада составляет 21 200 слов. Следующий конструктивный диалог с государством-участником сост</w:t>
      </w:r>
      <w:r>
        <w:rPr>
          <w:b/>
          <w:color w:val="000000"/>
          <w:sz w:val="20"/>
          <w:szCs w:val="20"/>
        </w:rPr>
        <w:t>оится в Женеве в 2033 году.</w:t>
      </w:r>
    </w:p>
    <w:p w:rsidR="00F34B1A" w:rsidRDefault="00B275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201"/>
        <w:ind w:right="335"/>
        <w:rPr>
          <w:b/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288912</wp:posOffset>
                </wp:positionV>
                <wp:extent cx="1080770" cy="6350"/>
                <wp:effectExtent l="0" t="0" r="0" b="0"/>
                <wp:wrapTopAndBottom distT="0" distB="0"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770" h="6350">
                              <a:moveTo>
                                <a:pt x="108052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80528" y="6096"/>
                              </a:lnTo>
                              <a:lnTo>
                                <a:pt x="1080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2607310</wp:posOffset>
                </wp:positionH>
                <wp:positionV relativeFrom="paragraph">
                  <wp:posOffset>288912</wp:posOffset>
                </wp:positionV>
                <wp:extent cx="1080770" cy="6350"/>
                <wp:effectExtent b="0" l="0" r="0" t="0"/>
                <wp:wrapTopAndBottom distB="0" dist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77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F34B1A">
      <w:headerReference w:type="first" r:id="rId17"/>
      <w:footerReference w:type="first" r:id="rId18"/>
      <w:pgSz w:w="11910" w:h="16840"/>
      <w:pgMar w:top="1138" w:right="1138" w:bottom="1350" w:left="994" w:header="864" w:footer="6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55" w:rsidRDefault="00B27555">
      <w:r>
        <w:separator/>
      </w:r>
    </w:p>
  </w:endnote>
  <w:endnote w:type="continuationSeparator" w:id="0">
    <w:p w:rsidR="00B27555" w:rsidRDefault="00B2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1A" w:rsidRDefault="00B2755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column">
                <wp:posOffset>50037</wp:posOffset>
              </wp:positionH>
              <wp:positionV relativeFrom="paragraph">
                <wp:posOffset>0</wp:posOffset>
              </wp:positionV>
              <wp:extent cx="167005" cy="152400"/>
              <wp:effectExtent l="0" t="0" r="0" b="0"/>
              <wp:wrapNone/>
              <wp:docPr id="6" name="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2DBC" w:rsidRDefault="00B27555">
                          <w:pPr>
                            <w:spacing w:before="12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18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50037</wp:posOffset>
              </wp:positionH>
              <wp:positionV relativeFrom="paragraph">
                <wp:posOffset>0</wp:posOffset>
              </wp:positionV>
              <wp:extent cx="167005" cy="152400"/>
              <wp:effectExtent b="0" l="0" r="0" t="0"/>
              <wp:wrapNone/>
              <wp:docPr id="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005" cy="152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1A" w:rsidRDefault="00B27555">
    <w:pPr>
      <w:pBdr>
        <w:top w:val="nil"/>
        <w:left w:val="nil"/>
        <w:bottom w:val="nil"/>
        <w:right w:val="nil"/>
        <w:between w:val="nil"/>
      </w:pBdr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86050A">
      <w:rPr>
        <w:b/>
        <w:color w:val="000000"/>
        <w:sz w:val="18"/>
        <w:szCs w:val="18"/>
      </w:rPr>
      <w:fldChar w:fldCharType="separate"/>
    </w:r>
    <w:r w:rsidR="0086050A">
      <w:rPr>
        <w:b/>
        <w:noProof/>
        <w:color w:val="000000"/>
        <w:sz w:val="18"/>
        <w:szCs w:val="18"/>
      </w:rPr>
      <w:t>3</w:t>
    </w:r>
    <w:r>
      <w:rPr>
        <w:b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1A" w:rsidRDefault="00B275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lang w:val="ru-RU"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4861565</wp:posOffset>
          </wp:positionH>
          <wp:positionV relativeFrom="paragraph">
            <wp:posOffset>122497</wp:posOffset>
          </wp:positionV>
          <wp:extent cx="928492" cy="231647"/>
          <wp:effectExtent l="0" t="0" r="0" b="0"/>
          <wp:wrapTopAndBottom distT="0" distB="0"/>
          <wp:docPr id="9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492" cy="2316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1A" w:rsidRDefault="00B27555">
    <w:pPr>
      <w:pBdr>
        <w:top w:val="nil"/>
        <w:left w:val="nil"/>
        <w:bottom w:val="nil"/>
        <w:right w:val="nil"/>
        <w:between w:val="nil"/>
      </w:pBdr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86050A">
      <w:rPr>
        <w:b/>
        <w:color w:val="000000"/>
        <w:sz w:val="18"/>
        <w:szCs w:val="18"/>
      </w:rPr>
      <w:fldChar w:fldCharType="separate"/>
    </w:r>
    <w:r w:rsidR="0086050A"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55" w:rsidRDefault="00B27555">
      <w:r>
        <w:separator/>
      </w:r>
    </w:p>
  </w:footnote>
  <w:footnote w:type="continuationSeparator" w:id="0">
    <w:p w:rsidR="00B27555" w:rsidRDefault="00B27555">
      <w:r>
        <w:continuationSeparator/>
      </w:r>
    </w:p>
  </w:footnote>
  <w:footnote w:id="1">
    <w:p w:rsidR="00F34B1A" w:rsidRDefault="00B275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Приняты Комитетом на 144-й сессии (23 июня – 17 июля 2025 года).</w:t>
      </w:r>
    </w:p>
  </w:footnote>
  <w:footnote w:id="2">
    <w:p w:rsidR="00F34B1A" w:rsidRDefault="00B275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">
        <w:r>
          <w:rPr>
            <w:color w:val="0000FF"/>
            <w:sz w:val="20"/>
            <w:szCs w:val="20"/>
          </w:rPr>
          <w:t>CCPR/C/KAZ/3</w:t>
        </w:r>
      </w:hyperlink>
      <w:hyperlink r:id="rId2">
        <w:r>
          <w:rPr>
            <w:color w:val="000000"/>
            <w:sz w:val="20"/>
            <w:szCs w:val="20"/>
          </w:rPr>
          <w:t>.</w:t>
        </w:r>
      </w:hyperlink>
    </w:p>
  </w:footnote>
  <w:footnote w:id="3">
    <w:p w:rsidR="00F34B1A" w:rsidRDefault="00B275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См. </w:t>
      </w:r>
      <w:hyperlink r:id="rId3">
        <w:r>
          <w:rPr>
            <w:color w:val="0000FF"/>
            <w:sz w:val="20"/>
            <w:szCs w:val="20"/>
          </w:rPr>
          <w:t xml:space="preserve">CCPR/C/SR.4226 </w:t>
        </w:r>
      </w:hyperlink>
      <w:r>
        <w:rPr>
          <w:color w:val="000000"/>
          <w:sz w:val="20"/>
          <w:szCs w:val="20"/>
        </w:rPr>
        <w:t xml:space="preserve">и </w:t>
      </w:r>
      <w:hyperlink r:id="rId4">
        <w:r>
          <w:rPr>
            <w:color w:val="0000FF"/>
            <w:sz w:val="20"/>
            <w:szCs w:val="20"/>
          </w:rPr>
          <w:t>CCPR/C/SR.4227</w:t>
        </w:r>
      </w:hyperlink>
      <w:hyperlink r:id="rId5">
        <w:r>
          <w:rPr>
            <w:color w:val="000000"/>
            <w:sz w:val="20"/>
            <w:szCs w:val="20"/>
          </w:rPr>
          <w:t>.</w:t>
        </w:r>
      </w:hyperlink>
    </w:p>
  </w:footnote>
  <w:footnote w:id="4">
    <w:p w:rsidR="00F34B1A" w:rsidRPr="0086050A" w:rsidRDefault="00B275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n-US"/>
        </w:rPr>
      </w:pPr>
      <w:r>
        <w:rPr>
          <w:vertAlign w:val="superscript"/>
        </w:rPr>
        <w:footnoteRef/>
      </w:r>
      <w:r w:rsidRPr="0086050A">
        <w:rPr>
          <w:color w:val="000000"/>
          <w:sz w:val="20"/>
          <w:szCs w:val="20"/>
          <w:lang w:val="en-US"/>
        </w:rPr>
        <w:t xml:space="preserve"> </w:t>
      </w:r>
      <w:r>
        <w:fldChar w:fldCharType="begin"/>
      </w:r>
      <w:r w:rsidRPr="0086050A">
        <w:rPr>
          <w:lang w:val="en-US"/>
        </w:rPr>
        <w:instrText xml:space="preserve"> HYPERLINK "https://docs.un.org/CCPR/C/KAZ/QPR/3" \h </w:instrText>
      </w:r>
      <w:r>
        <w:fldChar w:fldCharType="separate"/>
      </w:r>
      <w:r w:rsidRPr="0086050A">
        <w:rPr>
          <w:color w:val="0000FF"/>
          <w:sz w:val="20"/>
          <w:szCs w:val="20"/>
          <w:lang w:val="en-US"/>
        </w:rPr>
        <w:t>CCPR/C/KAZ/QPR/3</w:t>
      </w:r>
      <w:r>
        <w:rPr>
          <w:color w:val="0000FF"/>
          <w:sz w:val="20"/>
          <w:szCs w:val="20"/>
        </w:rPr>
        <w:fldChar w:fldCharType="end"/>
      </w:r>
      <w:r>
        <w:fldChar w:fldCharType="begin"/>
      </w:r>
      <w:r w:rsidRPr="0086050A">
        <w:rPr>
          <w:lang w:val="en-US"/>
        </w:rPr>
        <w:instrText xml:space="preserve"> HYPERLINK "https://docs.un.org/CCPR/C/KAZ/QPR/3" \h </w:instrText>
      </w:r>
      <w:r>
        <w:fldChar w:fldCharType="separate"/>
      </w:r>
      <w:r w:rsidRPr="0086050A">
        <w:rPr>
          <w:color w:val="000000"/>
          <w:sz w:val="20"/>
          <w:szCs w:val="20"/>
          <w:lang w:val="en-US"/>
        </w:rPr>
        <w:t>.</w:t>
      </w:r>
      <w:r>
        <w:rPr>
          <w:color w:val="000000"/>
          <w:sz w:val="20"/>
          <w:szCs w:val="20"/>
        </w:rPr>
        <w:fldChar w:fldCharType="end"/>
      </w:r>
    </w:p>
  </w:footnote>
  <w:footnote w:id="5">
    <w:p w:rsidR="00F34B1A" w:rsidRPr="0086050A" w:rsidRDefault="00B275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n-US"/>
        </w:rPr>
      </w:pPr>
      <w:r>
        <w:rPr>
          <w:vertAlign w:val="superscript"/>
        </w:rPr>
        <w:footnoteRef/>
      </w:r>
      <w:r w:rsidRPr="0086050A">
        <w:rPr>
          <w:color w:val="000000"/>
          <w:sz w:val="20"/>
          <w:szCs w:val="20"/>
          <w:lang w:val="en-US"/>
        </w:rPr>
        <w:t xml:space="preserve"> </w:t>
      </w:r>
      <w:hyperlink r:id="rId6">
        <w:proofErr w:type="gramStart"/>
        <w:r w:rsidRPr="0086050A">
          <w:rPr>
            <w:color w:val="0000FF"/>
            <w:sz w:val="20"/>
            <w:szCs w:val="20"/>
            <w:lang w:val="en-US"/>
          </w:rPr>
          <w:t>CCPR/C/KAZ/CO/2</w:t>
        </w:r>
      </w:hyperlink>
      <w:hyperlink r:id="rId7">
        <w:r w:rsidRPr="0086050A">
          <w:rPr>
            <w:color w:val="000000"/>
            <w:sz w:val="20"/>
            <w:szCs w:val="20"/>
            <w:lang w:val="en-US"/>
          </w:rPr>
          <w:t xml:space="preserve">, </w:t>
        </w:r>
      </w:hyperlink>
      <w:r>
        <w:rPr>
          <w:color w:val="000000"/>
          <w:sz w:val="20"/>
          <w:szCs w:val="20"/>
        </w:rPr>
        <w:t>п</w:t>
      </w:r>
      <w:r w:rsidRPr="0086050A">
        <w:rPr>
          <w:color w:val="000000"/>
          <w:sz w:val="20"/>
          <w:szCs w:val="20"/>
          <w:lang w:val="en-US"/>
        </w:rPr>
        <w:t>. 8.</w:t>
      </w:r>
      <w:proofErr w:type="gramEnd"/>
    </w:p>
  </w:footnote>
  <w:footnote w:id="6">
    <w:p w:rsidR="00F34B1A" w:rsidRDefault="00B275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Там же, п. 14.</w:t>
      </w:r>
    </w:p>
  </w:footnote>
  <w:footnote w:id="7">
    <w:p w:rsidR="00F34B1A" w:rsidRDefault="00B275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Там же, п. 12.</w:t>
      </w:r>
    </w:p>
  </w:footnote>
  <w:footnote w:id="8">
    <w:p w:rsidR="00F34B1A" w:rsidRDefault="00B275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Там же, п. 18.</w:t>
      </w:r>
    </w:p>
  </w:footnote>
  <w:footnote w:id="9">
    <w:p w:rsidR="00F34B1A" w:rsidRDefault="00B275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Там же, </w:t>
      </w:r>
      <w:proofErr w:type="spellStart"/>
      <w:r>
        <w:rPr>
          <w:color w:val="000000"/>
          <w:sz w:val="20"/>
          <w:szCs w:val="20"/>
        </w:rPr>
        <w:t>пп</w:t>
      </w:r>
      <w:proofErr w:type="spellEnd"/>
      <w:r>
        <w:rPr>
          <w:color w:val="000000"/>
          <w:sz w:val="20"/>
          <w:szCs w:val="20"/>
        </w:rPr>
        <w:t>. 22 и 24.</w:t>
      </w:r>
    </w:p>
  </w:footnote>
  <w:footnote w:id="10">
    <w:p w:rsidR="00F34B1A" w:rsidRDefault="00B275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Там же, п. 38.</w:t>
      </w:r>
    </w:p>
  </w:footnote>
  <w:footnote w:id="11">
    <w:p w:rsidR="00F34B1A" w:rsidRDefault="00B275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Там же, п. 46.</w:t>
      </w:r>
    </w:p>
  </w:footnote>
  <w:footnote w:id="12">
    <w:p w:rsidR="00F34B1A" w:rsidRDefault="00B275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Там же, п. 48.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1A" w:rsidRDefault="00B27555">
    <w:pPr>
      <w:spacing w:before="12"/>
      <w:ind w:left="20"/>
      <w:jc w:val="right"/>
      <w:rPr>
        <w:b/>
        <w:sz w:val="16"/>
        <w:szCs w:val="16"/>
      </w:rPr>
    </w:pPr>
    <w:r>
      <w:rPr>
        <w:b/>
        <w:sz w:val="16"/>
        <w:szCs w:val="16"/>
      </w:rPr>
      <w:t>CCPR/C/KAZ/CO/3</w:t>
    </w:r>
  </w:p>
  <w:p w:rsidR="00F34B1A" w:rsidRDefault="00B27555">
    <w:pPr>
      <w:spacing w:before="12"/>
      <w:ind w:left="20"/>
      <w:jc w:val="right"/>
      <w:rPr>
        <w:b/>
        <w:sz w:val="18"/>
        <w:szCs w:val="18"/>
      </w:rPr>
    </w:pPr>
    <w:r>
      <w:rPr>
        <w:b/>
        <w:noProof/>
        <w:lang w:val="ru-RU"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701040</wp:posOffset>
              </wp:positionH>
              <wp:positionV relativeFrom="page">
                <wp:posOffset>727710</wp:posOffset>
              </wp:positionV>
              <wp:extent cx="6156960" cy="6350"/>
              <wp:effectExtent l="0" t="0" r="0" b="0"/>
              <wp:wrapNone/>
              <wp:docPr id="4" name="Поли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69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6350">
                            <a:moveTo>
                              <a:pt x="615696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56960" y="6096"/>
                            </a:lnTo>
                            <a:lnTo>
                              <a:pt x="61569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701040</wp:posOffset>
              </wp:positionH>
              <wp:positionV relativeFrom="page">
                <wp:posOffset>727710</wp:posOffset>
              </wp:positionV>
              <wp:extent cx="6156960" cy="635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6960" cy="6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34B1A" w:rsidRDefault="00F34B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1A" w:rsidRDefault="00B27555">
    <w:pPr>
      <w:spacing w:before="12"/>
      <w:ind w:left="20"/>
      <w:jc w:val="right"/>
      <w:rPr>
        <w:b/>
        <w:sz w:val="20"/>
        <w:szCs w:val="20"/>
      </w:rPr>
    </w:pPr>
    <w:r>
      <w:rPr>
        <w:b/>
        <w:noProof/>
        <w:sz w:val="20"/>
        <w:szCs w:val="20"/>
        <w:lang w:val="ru-RU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701040</wp:posOffset>
              </wp:positionH>
              <wp:positionV relativeFrom="page">
                <wp:posOffset>811860</wp:posOffset>
              </wp:positionV>
              <wp:extent cx="6156960" cy="6350"/>
              <wp:effectExtent l="0" t="0" r="0" b="0"/>
              <wp:wrapNone/>
              <wp:docPr id="2" name="Поли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69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6350">
                            <a:moveTo>
                              <a:pt x="615696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56960" y="6096"/>
                            </a:lnTo>
                            <a:lnTo>
                              <a:pt x="61569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701040</wp:posOffset>
              </wp:positionH>
              <wp:positionV relativeFrom="page">
                <wp:posOffset>811860</wp:posOffset>
              </wp:positionV>
              <wp:extent cx="6156960" cy="63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6960" cy="6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b/>
        <w:sz w:val="20"/>
        <w:szCs w:val="20"/>
      </w:rPr>
      <w:t>CCPR/C/KAZ/CO/3</w:t>
    </w:r>
  </w:p>
  <w:p w:rsidR="00F34B1A" w:rsidRDefault="00F34B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  <w:p w:rsidR="00F34B1A" w:rsidRDefault="00F34B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1A" w:rsidRDefault="00B27555">
    <w:pPr>
      <w:spacing w:after="240"/>
      <w:ind w:left="14"/>
      <w:jc w:val="right"/>
      <w:rPr>
        <w:b/>
        <w:sz w:val="20"/>
        <w:szCs w:val="20"/>
      </w:rPr>
    </w:pPr>
    <w:r>
      <w:rPr>
        <w:b/>
        <w:noProof/>
        <w:sz w:val="36"/>
        <w:szCs w:val="36"/>
        <w:lang w:val="ru-RU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701040</wp:posOffset>
              </wp:positionH>
              <wp:positionV relativeFrom="page">
                <wp:posOffset>811860</wp:posOffset>
              </wp:positionV>
              <wp:extent cx="6156960" cy="6350"/>
              <wp:effectExtent l="0" t="0" r="0" b="0"/>
              <wp:wrapNone/>
              <wp:docPr id="3" name="Поли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69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6350">
                            <a:moveTo>
                              <a:pt x="615696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56960" y="6096"/>
                            </a:lnTo>
                            <a:lnTo>
                              <a:pt x="61569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701040</wp:posOffset>
              </wp:positionH>
              <wp:positionV relativeFrom="page">
                <wp:posOffset>811860</wp:posOffset>
              </wp:positionV>
              <wp:extent cx="6156960" cy="635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6960" cy="6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b/>
        <w:sz w:val="36"/>
        <w:szCs w:val="36"/>
      </w:rPr>
      <w:t>CCPR</w:t>
    </w:r>
    <w:r>
      <w:rPr>
        <w:b/>
        <w:sz w:val="20"/>
        <w:szCs w:val="20"/>
      </w:rPr>
      <w:t>/C/KAZ/CO/3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1A" w:rsidRDefault="00B27555">
    <w:pPr>
      <w:spacing w:before="12"/>
      <w:ind w:left="20"/>
      <w:jc w:val="right"/>
      <w:rPr>
        <w:b/>
        <w:sz w:val="20"/>
        <w:szCs w:val="20"/>
      </w:rPr>
    </w:pPr>
    <w:r>
      <w:rPr>
        <w:b/>
        <w:noProof/>
        <w:sz w:val="20"/>
        <w:szCs w:val="20"/>
        <w:lang w:val="ru-RU"/>
      </w:rPr>
      <mc:AlternateContent>
        <mc:Choice Requires="wps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page">
                <wp:posOffset>701040</wp:posOffset>
              </wp:positionH>
              <wp:positionV relativeFrom="page">
                <wp:posOffset>811860</wp:posOffset>
              </wp:positionV>
              <wp:extent cx="6156960" cy="6350"/>
              <wp:effectExtent l="0" t="0" r="0" b="0"/>
              <wp:wrapNone/>
              <wp:docPr id="5" name="Поли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69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6350">
                            <a:moveTo>
                              <a:pt x="615696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56960" y="6096"/>
                            </a:lnTo>
                            <a:lnTo>
                              <a:pt x="61569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701040</wp:posOffset>
              </wp:positionH>
              <wp:positionV relativeFrom="page">
                <wp:posOffset>811860</wp:posOffset>
              </wp:positionV>
              <wp:extent cx="6156960" cy="6350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6960" cy="6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b/>
        <w:sz w:val="20"/>
        <w:szCs w:val="20"/>
      </w:rPr>
      <w:t>CCPR/C/KAZ/CO/3</w:t>
    </w:r>
  </w:p>
  <w:p w:rsidR="00F34B1A" w:rsidRDefault="00F34B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433C"/>
    <w:multiLevelType w:val="multilevel"/>
    <w:tmpl w:val="08A4FD66"/>
    <w:lvl w:ilvl="0">
      <w:start w:val="1"/>
      <w:numFmt w:val="upperLetter"/>
      <w:lvlText w:val="%1."/>
      <w:lvlJc w:val="left"/>
      <w:pPr>
        <w:ind w:left="1273" w:hanging="514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2130" w:hanging="514"/>
      </w:pPr>
    </w:lvl>
    <w:lvl w:ilvl="2">
      <w:numFmt w:val="bullet"/>
      <w:lvlText w:val="•"/>
      <w:lvlJc w:val="left"/>
      <w:pPr>
        <w:ind w:left="2980" w:hanging="514"/>
      </w:pPr>
    </w:lvl>
    <w:lvl w:ilvl="3">
      <w:numFmt w:val="bullet"/>
      <w:lvlText w:val="•"/>
      <w:lvlJc w:val="left"/>
      <w:pPr>
        <w:ind w:left="3830" w:hanging="514"/>
      </w:pPr>
    </w:lvl>
    <w:lvl w:ilvl="4">
      <w:numFmt w:val="bullet"/>
      <w:lvlText w:val="•"/>
      <w:lvlJc w:val="left"/>
      <w:pPr>
        <w:ind w:left="4680" w:hanging="514"/>
      </w:pPr>
    </w:lvl>
    <w:lvl w:ilvl="5">
      <w:numFmt w:val="bullet"/>
      <w:lvlText w:val="•"/>
      <w:lvlJc w:val="left"/>
      <w:pPr>
        <w:ind w:left="5530" w:hanging="514"/>
      </w:pPr>
    </w:lvl>
    <w:lvl w:ilvl="6">
      <w:numFmt w:val="bullet"/>
      <w:lvlText w:val="•"/>
      <w:lvlJc w:val="left"/>
      <w:pPr>
        <w:ind w:left="6380" w:hanging="514"/>
      </w:pPr>
    </w:lvl>
    <w:lvl w:ilvl="7">
      <w:numFmt w:val="bullet"/>
      <w:lvlText w:val="•"/>
      <w:lvlJc w:val="left"/>
      <w:pPr>
        <w:ind w:left="7230" w:hanging="514"/>
      </w:pPr>
    </w:lvl>
    <w:lvl w:ilvl="8">
      <w:numFmt w:val="bullet"/>
      <w:lvlText w:val="•"/>
      <w:lvlJc w:val="left"/>
      <w:pPr>
        <w:ind w:left="8081" w:hanging="514"/>
      </w:pPr>
    </w:lvl>
  </w:abstractNum>
  <w:abstractNum w:abstractNumId="1">
    <w:nsid w:val="6C634DEB"/>
    <w:multiLevelType w:val="multilevel"/>
    <w:tmpl w:val="EFDA1834"/>
    <w:lvl w:ilvl="0">
      <w:start w:val="1"/>
      <w:numFmt w:val="decimal"/>
      <w:lvlText w:val="%1."/>
      <w:lvlJc w:val="left"/>
      <w:pPr>
        <w:ind w:left="1273" w:hanging="569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start w:val="1"/>
      <w:numFmt w:val="lowerLetter"/>
      <w:lvlText w:val="(%2)"/>
      <w:lvlJc w:val="left"/>
      <w:pPr>
        <w:ind w:left="1272" w:hanging="567"/>
      </w:pPr>
    </w:lvl>
    <w:lvl w:ilvl="2">
      <w:numFmt w:val="bullet"/>
      <w:lvlText w:val="•"/>
      <w:lvlJc w:val="left"/>
      <w:pPr>
        <w:ind w:left="2980" w:hanging="567"/>
      </w:pPr>
    </w:lvl>
    <w:lvl w:ilvl="3">
      <w:numFmt w:val="bullet"/>
      <w:lvlText w:val="•"/>
      <w:lvlJc w:val="left"/>
      <w:pPr>
        <w:ind w:left="3830" w:hanging="567"/>
      </w:pPr>
    </w:lvl>
    <w:lvl w:ilvl="4">
      <w:numFmt w:val="bullet"/>
      <w:lvlText w:val="•"/>
      <w:lvlJc w:val="left"/>
      <w:pPr>
        <w:ind w:left="4680" w:hanging="567"/>
      </w:pPr>
    </w:lvl>
    <w:lvl w:ilvl="5">
      <w:numFmt w:val="bullet"/>
      <w:lvlText w:val="•"/>
      <w:lvlJc w:val="left"/>
      <w:pPr>
        <w:ind w:left="5530" w:hanging="567"/>
      </w:pPr>
    </w:lvl>
    <w:lvl w:ilvl="6">
      <w:numFmt w:val="bullet"/>
      <w:lvlText w:val="•"/>
      <w:lvlJc w:val="left"/>
      <w:pPr>
        <w:ind w:left="6380" w:hanging="567"/>
      </w:pPr>
    </w:lvl>
    <w:lvl w:ilvl="7">
      <w:numFmt w:val="bullet"/>
      <w:lvlText w:val="•"/>
      <w:lvlJc w:val="left"/>
      <w:pPr>
        <w:ind w:left="7230" w:hanging="567"/>
      </w:pPr>
    </w:lvl>
    <w:lvl w:ilvl="8">
      <w:numFmt w:val="bullet"/>
      <w:lvlText w:val="•"/>
      <w:lvlJc w:val="left"/>
      <w:pPr>
        <w:ind w:left="8081" w:hanging="567"/>
      </w:pPr>
    </w:lvl>
  </w:abstractNum>
  <w:abstractNum w:abstractNumId="2">
    <w:nsid w:val="77EB4781"/>
    <w:multiLevelType w:val="multilevel"/>
    <w:tmpl w:val="E4206064"/>
    <w:lvl w:ilvl="0">
      <w:start w:val="4"/>
      <w:numFmt w:val="lowerLetter"/>
      <w:lvlText w:val="(%1)"/>
      <w:lvlJc w:val="left"/>
      <w:pPr>
        <w:ind w:left="1271" w:hanging="567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130" w:hanging="567"/>
      </w:pPr>
    </w:lvl>
    <w:lvl w:ilvl="2">
      <w:numFmt w:val="bullet"/>
      <w:lvlText w:val="•"/>
      <w:lvlJc w:val="left"/>
      <w:pPr>
        <w:ind w:left="2980" w:hanging="567"/>
      </w:pPr>
    </w:lvl>
    <w:lvl w:ilvl="3">
      <w:numFmt w:val="bullet"/>
      <w:lvlText w:val="•"/>
      <w:lvlJc w:val="left"/>
      <w:pPr>
        <w:ind w:left="3830" w:hanging="567"/>
      </w:pPr>
    </w:lvl>
    <w:lvl w:ilvl="4">
      <w:numFmt w:val="bullet"/>
      <w:lvlText w:val="•"/>
      <w:lvlJc w:val="left"/>
      <w:pPr>
        <w:ind w:left="4680" w:hanging="567"/>
      </w:pPr>
    </w:lvl>
    <w:lvl w:ilvl="5">
      <w:numFmt w:val="bullet"/>
      <w:lvlText w:val="•"/>
      <w:lvlJc w:val="left"/>
      <w:pPr>
        <w:ind w:left="5530" w:hanging="567"/>
      </w:pPr>
    </w:lvl>
    <w:lvl w:ilvl="6">
      <w:numFmt w:val="bullet"/>
      <w:lvlText w:val="•"/>
      <w:lvlJc w:val="left"/>
      <w:pPr>
        <w:ind w:left="6380" w:hanging="567"/>
      </w:pPr>
    </w:lvl>
    <w:lvl w:ilvl="7">
      <w:numFmt w:val="bullet"/>
      <w:lvlText w:val="•"/>
      <w:lvlJc w:val="left"/>
      <w:pPr>
        <w:ind w:left="7230" w:hanging="567"/>
      </w:pPr>
    </w:lvl>
    <w:lvl w:ilvl="8">
      <w:numFmt w:val="bullet"/>
      <w:lvlText w:val="•"/>
      <w:lvlJc w:val="left"/>
      <w:pPr>
        <w:ind w:left="8081" w:hanging="567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4B1A"/>
    <w:rsid w:val="0086050A"/>
    <w:rsid w:val="00B27555"/>
    <w:rsid w:val="00F3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1273" w:hanging="516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ind w:left="1273" w:right="955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1273" w:hanging="516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ind w:left="1273" w:right="955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cs.un.org/CCPR/C/SR.4226" TargetMode="External"/><Relationship Id="rId7" Type="http://schemas.openxmlformats.org/officeDocument/2006/relationships/hyperlink" Target="https://docs.un.org/CCPR/C/KAZ/CO/2" TargetMode="External"/><Relationship Id="rId2" Type="http://schemas.openxmlformats.org/officeDocument/2006/relationships/hyperlink" Target="https://docs.un.org/CCPR/C/KAZ/3" TargetMode="External"/><Relationship Id="rId1" Type="http://schemas.openxmlformats.org/officeDocument/2006/relationships/hyperlink" Target="https://docs.un.org/CCPR/C/KAZ/3" TargetMode="External"/><Relationship Id="rId6" Type="http://schemas.openxmlformats.org/officeDocument/2006/relationships/hyperlink" Target="https://docs.un.org/CCPR/C/KAZ/CO/2" TargetMode="External"/><Relationship Id="rId5" Type="http://schemas.openxmlformats.org/officeDocument/2006/relationships/hyperlink" Target="https://docs.un.org/CCPR/C/SR.4227" TargetMode="External"/><Relationship Id="rId4" Type="http://schemas.openxmlformats.org/officeDocument/2006/relationships/hyperlink" Target="https://docs.un.org/CCPR/C/SR.422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8115</Words>
  <Characters>46262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2025-07-26T11:34:00Z</dcterms:created>
  <dcterms:modified xsi:type="dcterms:W3CDTF">2025-07-26T11:34:00Z</dcterms:modified>
</cp:coreProperties>
</file>