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92201" w14:paraId="27F71CE7" w14:textId="77777777" w:rsidTr="00B6553F">
        <w:trPr>
          <w:cantSplit/>
          <w:trHeight w:hRule="exact" w:val="851"/>
        </w:trPr>
        <w:tc>
          <w:tcPr>
            <w:tcW w:w="1276" w:type="dxa"/>
            <w:tcBorders>
              <w:bottom w:val="single" w:sz="4" w:space="0" w:color="auto"/>
            </w:tcBorders>
            <w:vAlign w:val="bottom"/>
          </w:tcPr>
          <w:p w14:paraId="3B6D6130" w14:textId="77777777" w:rsidR="00B56E9C" w:rsidRPr="00E92201" w:rsidRDefault="00B56E9C" w:rsidP="00B6553F">
            <w:pPr>
              <w:spacing w:after="80"/>
              <w:rPr>
                <w:lang w:val="ru-RU"/>
              </w:rPr>
            </w:pPr>
          </w:p>
        </w:tc>
        <w:tc>
          <w:tcPr>
            <w:tcW w:w="2268" w:type="dxa"/>
            <w:tcBorders>
              <w:bottom w:val="single" w:sz="4" w:space="0" w:color="auto"/>
            </w:tcBorders>
            <w:vAlign w:val="bottom"/>
          </w:tcPr>
          <w:p w14:paraId="6E36510A" w14:textId="77777777" w:rsidR="00B56E9C" w:rsidRPr="00E92201" w:rsidRDefault="00B56E9C" w:rsidP="00B6553F">
            <w:pPr>
              <w:spacing w:after="80" w:line="300" w:lineRule="exact"/>
              <w:rPr>
                <w:b/>
                <w:sz w:val="24"/>
                <w:szCs w:val="24"/>
                <w:lang w:val="ru-RU"/>
              </w:rPr>
            </w:pPr>
          </w:p>
        </w:tc>
        <w:tc>
          <w:tcPr>
            <w:tcW w:w="6095" w:type="dxa"/>
            <w:gridSpan w:val="2"/>
            <w:tcBorders>
              <w:bottom w:val="single" w:sz="4" w:space="0" w:color="auto"/>
            </w:tcBorders>
            <w:vAlign w:val="bottom"/>
          </w:tcPr>
          <w:p w14:paraId="34CFEE56" w14:textId="409B44F3" w:rsidR="00B56E9C" w:rsidRPr="00E92201" w:rsidRDefault="000E6D21" w:rsidP="00024CDE">
            <w:pPr>
              <w:jc w:val="right"/>
              <w:rPr>
                <w:lang w:val="ru-RU"/>
              </w:rPr>
            </w:pPr>
            <w:r>
              <w:rPr>
                <w:sz w:val="40"/>
                <w:lang w:val="en-US"/>
              </w:rPr>
              <w:t>CCPR</w:t>
            </w:r>
            <w:r w:rsidR="002A2726" w:rsidRPr="00E92201">
              <w:rPr>
                <w:lang w:val="ru-RU"/>
              </w:rPr>
              <w:t>/C/GC/</w:t>
            </w:r>
            <w:r w:rsidR="00AB7A51" w:rsidRPr="00E92201">
              <w:rPr>
                <w:lang w:val="ru-RU"/>
              </w:rPr>
              <w:t>37</w:t>
            </w:r>
          </w:p>
        </w:tc>
      </w:tr>
      <w:tr w:rsidR="00B56E9C" w:rsidRPr="008B2D1F" w14:paraId="220BBC42" w14:textId="77777777" w:rsidTr="00B6553F">
        <w:trPr>
          <w:cantSplit/>
          <w:trHeight w:hRule="exact" w:val="2835"/>
        </w:trPr>
        <w:tc>
          <w:tcPr>
            <w:tcW w:w="1276" w:type="dxa"/>
            <w:tcBorders>
              <w:top w:val="single" w:sz="4" w:space="0" w:color="auto"/>
              <w:bottom w:val="single" w:sz="12" w:space="0" w:color="auto"/>
            </w:tcBorders>
          </w:tcPr>
          <w:p w14:paraId="4E1CA495" w14:textId="77777777" w:rsidR="00B56E9C" w:rsidRPr="00E92201" w:rsidRDefault="00B56E9C" w:rsidP="00B6553F">
            <w:pPr>
              <w:spacing w:before="120"/>
              <w:rPr>
                <w:lang w:val="ru-RU"/>
              </w:rPr>
            </w:pPr>
          </w:p>
        </w:tc>
        <w:tc>
          <w:tcPr>
            <w:tcW w:w="5528" w:type="dxa"/>
            <w:gridSpan w:val="2"/>
            <w:tcBorders>
              <w:top w:val="single" w:sz="4" w:space="0" w:color="auto"/>
              <w:bottom w:val="single" w:sz="12" w:space="0" w:color="auto"/>
            </w:tcBorders>
          </w:tcPr>
          <w:p w14:paraId="3BE2B9BA" w14:textId="1718CE6B" w:rsidR="00B56E9C" w:rsidRPr="00E92201" w:rsidRDefault="007A00F2" w:rsidP="00267F5F">
            <w:pPr>
              <w:spacing w:before="120" w:line="380" w:lineRule="exact"/>
              <w:rPr>
                <w:lang w:val="ru-RU"/>
              </w:rPr>
            </w:pPr>
            <w:r w:rsidRPr="00E92201">
              <w:rPr>
                <w:b/>
                <w:sz w:val="34"/>
                <w:szCs w:val="40"/>
                <w:lang w:val="ru-RU"/>
              </w:rPr>
              <w:t>Предварительный неотредактированный вариант</w:t>
            </w:r>
          </w:p>
        </w:tc>
        <w:tc>
          <w:tcPr>
            <w:tcW w:w="2835" w:type="dxa"/>
            <w:tcBorders>
              <w:top w:val="single" w:sz="4" w:space="0" w:color="auto"/>
              <w:bottom w:val="single" w:sz="12" w:space="0" w:color="auto"/>
            </w:tcBorders>
          </w:tcPr>
          <w:p w14:paraId="354D82DC" w14:textId="77777777" w:rsidR="000E6D21" w:rsidRPr="00DB010C" w:rsidRDefault="000E6D21" w:rsidP="000E6D21">
            <w:pPr>
              <w:spacing w:before="240" w:line="240" w:lineRule="exact"/>
              <w:rPr>
                <w:lang w:val="ru-RU"/>
              </w:rPr>
            </w:pPr>
            <w:proofErr w:type="spellStart"/>
            <w:r w:rsidRPr="00A41ACD">
              <w:t>Distr</w:t>
            </w:r>
            <w:proofErr w:type="spellEnd"/>
            <w:r w:rsidRPr="00DB010C">
              <w:rPr>
                <w:lang w:val="ru-RU"/>
              </w:rPr>
              <w:t xml:space="preserve">.: </w:t>
            </w:r>
            <w:r>
              <w:t>General</w:t>
            </w:r>
          </w:p>
          <w:p w14:paraId="79A21400" w14:textId="77777777" w:rsidR="000E6D21" w:rsidRPr="00DB010C" w:rsidRDefault="000E6D21" w:rsidP="000E6D21">
            <w:pPr>
              <w:spacing w:line="240" w:lineRule="exact"/>
              <w:rPr>
                <w:lang w:val="ru-RU"/>
              </w:rPr>
            </w:pPr>
            <w:r w:rsidRPr="00DB010C">
              <w:rPr>
                <w:lang w:val="ru-RU"/>
              </w:rPr>
              <w:t xml:space="preserve">27 </w:t>
            </w:r>
            <w:r>
              <w:t>July</w:t>
            </w:r>
            <w:r w:rsidRPr="00DB010C">
              <w:rPr>
                <w:lang w:val="ru-RU"/>
              </w:rPr>
              <w:t xml:space="preserve"> 2020</w:t>
            </w:r>
          </w:p>
          <w:p w14:paraId="3DC24F24" w14:textId="77777777" w:rsidR="001B116D" w:rsidRPr="00E92201" w:rsidRDefault="001B116D" w:rsidP="001B116D">
            <w:pPr>
              <w:spacing w:line="240" w:lineRule="exact"/>
              <w:rPr>
                <w:lang w:val="ru-RU"/>
              </w:rPr>
            </w:pPr>
          </w:p>
          <w:p w14:paraId="6262E7BA" w14:textId="639F7647" w:rsidR="001B116D" w:rsidRPr="00E92201" w:rsidRDefault="007A00F2" w:rsidP="001B116D">
            <w:pPr>
              <w:spacing w:line="240" w:lineRule="exact"/>
              <w:rPr>
                <w:lang w:val="ru-RU"/>
              </w:rPr>
            </w:pPr>
            <w:r w:rsidRPr="00E92201">
              <w:rPr>
                <w:lang w:val="ru-RU"/>
              </w:rPr>
              <w:t>Оригинал на</w:t>
            </w:r>
            <w:r w:rsidR="001B116D" w:rsidRPr="00E92201">
              <w:rPr>
                <w:lang w:val="ru-RU"/>
              </w:rPr>
              <w:t xml:space="preserve"> </w:t>
            </w:r>
            <w:r w:rsidRPr="00E92201">
              <w:rPr>
                <w:lang w:val="ru-RU"/>
              </w:rPr>
              <w:t>английском языке</w:t>
            </w:r>
          </w:p>
          <w:p w14:paraId="0760A7A3" w14:textId="77777777" w:rsidR="00241182" w:rsidRPr="00E92201" w:rsidRDefault="00241182" w:rsidP="001B116D">
            <w:pPr>
              <w:spacing w:line="240" w:lineRule="exact"/>
              <w:rPr>
                <w:lang w:val="ru-RU"/>
              </w:rPr>
            </w:pPr>
          </w:p>
        </w:tc>
      </w:tr>
    </w:tbl>
    <w:p w14:paraId="3741F19D" w14:textId="0F395762" w:rsidR="009F4BAC" w:rsidRPr="00E92201" w:rsidRDefault="007A00F2" w:rsidP="002417BD">
      <w:pPr>
        <w:autoSpaceDE w:val="0"/>
        <w:autoSpaceDN w:val="0"/>
        <w:adjustRightInd w:val="0"/>
        <w:spacing w:before="120"/>
        <w:rPr>
          <w:b/>
          <w:bCs/>
          <w:sz w:val="24"/>
          <w:szCs w:val="24"/>
          <w:lang w:val="ru-RU"/>
        </w:rPr>
      </w:pPr>
      <w:r w:rsidRPr="00E92201">
        <w:rPr>
          <w:b/>
          <w:bCs/>
          <w:sz w:val="24"/>
          <w:szCs w:val="24"/>
          <w:lang w:val="ru-RU"/>
        </w:rPr>
        <w:t>Комитет по правам человека</w:t>
      </w:r>
    </w:p>
    <w:p w14:paraId="2CAC319D" w14:textId="1694D6BE" w:rsidR="00BC0EC8" w:rsidRDefault="00BC0EC8" w:rsidP="000128D0">
      <w:pPr>
        <w:pStyle w:val="HChG"/>
        <w:outlineLvl w:val="0"/>
        <w:rPr>
          <w:w w:val="103"/>
          <w:lang w:val="ru-RU"/>
        </w:rPr>
      </w:pPr>
      <w:r>
        <w:rPr>
          <w:w w:val="103"/>
          <w:lang w:val="ru-RU"/>
        </w:rPr>
        <w:tab/>
      </w:r>
      <w:r>
        <w:rPr>
          <w:w w:val="103"/>
          <w:lang w:val="ru-RU"/>
        </w:rPr>
        <w:tab/>
      </w:r>
      <w:r w:rsidR="007A00F2" w:rsidRPr="00E92201">
        <w:rPr>
          <w:w w:val="103"/>
          <w:lang w:val="ru-RU"/>
        </w:rPr>
        <w:t>Замечание общего порядка №</w:t>
      </w:r>
      <w:r w:rsidR="00AB7A51" w:rsidRPr="00E92201">
        <w:rPr>
          <w:w w:val="103"/>
          <w:lang w:val="ru-RU"/>
        </w:rPr>
        <w:t>37</w:t>
      </w:r>
      <w:r w:rsidR="00E13DC2" w:rsidRPr="008B2D1F">
        <w:rPr>
          <w:lang w:val="ru-RU"/>
        </w:rPr>
        <w:t xml:space="preserve"> </w:t>
      </w:r>
    </w:p>
    <w:p w14:paraId="3F04F44A" w14:textId="38AA3806" w:rsidR="00D97D97" w:rsidRPr="00E13DC2" w:rsidRDefault="00EE2A3D" w:rsidP="000128D0">
      <w:pPr>
        <w:pStyle w:val="HChG"/>
        <w:outlineLvl w:val="0"/>
        <w:rPr>
          <w:vertAlign w:val="superscript"/>
          <w:lang w:val="ru-RU"/>
        </w:rPr>
      </w:pPr>
      <w:r w:rsidRPr="00E92201">
        <w:rPr>
          <w:w w:val="103"/>
          <w:lang w:val="ru-RU" w:eastAsia="zh-CN"/>
        </w:rPr>
        <w:tab/>
      </w:r>
      <w:r w:rsidRPr="00E92201">
        <w:rPr>
          <w:w w:val="103"/>
          <w:lang w:val="ru-RU" w:eastAsia="zh-CN"/>
        </w:rPr>
        <w:tab/>
      </w:r>
      <w:r w:rsidR="007A00F2" w:rsidRPr="00E92201">
        <w:rPr>
          <w:lang w:val="ru-RU"/>
        </w:rPr>
        <w:t>Статья</w:t>
      </w:r>
      <w:r w:rsidR="00AB7A51" w:rsidRPr="00E92201">
        <w:rPr>
          <w:w w:val="103"/>
          <w:lang w:val="ru-RU"/>
        </w:rPr>
        <w:t xml:space="preserve"> 21</w:t>
      </w:r>
      <w:r w:rsidR="004A3647" w:rsidRPr="00E92201">
        <w:rPr>
          <w:w w:val="103"/>
          <w:lang w:val="ru-RU"/>
        </w:rPr>
        <w:t xml:space="preserve">: </w:t>
      </w:r>
      <w:r w:rsidR="007A00F2" w:rsidRPr="00E92201">
        <w:rPr>
          <w:w w:val="103"/>
          <w:lang w:val="ru-RU"/>
        </w:rPr>
        <w:t>право на мирные собрания</w:t>
      </w:r>
      <w:r w:rsidR="00E13DC2" w:rsidRPr="00E13DC2">
        <w:rPr>
          <w:w w:val="103"/>
          <w:vertAlign w:val="superscript"/>
          <w:lang w:val="ru-RU"/>
        </w:rPr>
        <w:t>*</w:t>
      </w:r>
    </w:p>
    <w:p w14:paraId="3C1C8357" w14:textId="7E1DBEBB" w:rsidR="00106D7E" w:rsidRPr="00E92201" w:rsidRDefault="00205F95" w:rsidP="00106D7E">
      <w:pPr>
        <w:pStyle w:val="H1G"/>
        <w:rPr>
          <w:lang w:val="ru-RU"/>
        </w:rPr>
      </w:pPr>
      <w:r w:rsidRPr="00E92201">
        <w:rPr>
          <w:rFonts w:eastAsia="Calibri"/>
          <w:lang w:val="ru-RU"/>
        </w:rPr>
        <w:tab/>
      </w:r>
      <w:r w:rsidR="00106D7E" w:rsidRPr="00E92201">
        <w:rPr>
          <w:rFonts w:eastAsia="Calibri"/>
          <w:lang w:val="ru-RU"/>
        </w:rPr>
        <w:t>I</w:t>
      </w:r>
      <w:r w:rsidR="00106D7E" w:rsidRPr="00E92201">
        <w:rPr>
          <w:lang w:val="ru-RU"/>
        </w:rPr>
        <w:t>.</w:t>
      </w:r>
      <w:r w:rsidR="00106D7E" w:rsidRPr="00E92201">
        <w:rPr>
          <w:lang w:val="ru-RU"/>
        </w:rPr>
        <w:tab/>
      </w:r>
      <w:r w:rsidR="007A00F2" w:rsidRPr="00E92201">
        <w:rPr>
          <w:lang w:val="ru-RU"/>
        </w:rPr>
        <w:t>Общие замечания</w:t>
      </w:r>
      <w:r w:rsidR="00106D7E" w:rsidRPr="00E92201">
        <w:rPr>
          <w:lang w:val="ru-RU"/>
        </w:rPr>
        <w:t xml:space="preserve"> </w:t>
      </w:r>
    </w:p>
    <w:p w14:paraId="62F991DD" w14:textId="3C059B72" w:rsidR="007A00F2" w:rsidRPr="00E92201" w:rsidRDefault="007A00F2" w:rsidP="007A00F2">
      <w:pPr>
        <w:pStyle w:val="SingleTxtG"/>
        <w:rPr>
          <w:lang w:val="ru-RU"/>
        </w:rPr>
      </w:pPr>
      <w:r w:rsidRPr="00E92201">
        <w:rPr>
          <w:lang w:val="ru-RU"/>
        </w:rPr>
        <w:t xml:space="preserve">1. </w:t>
      </w:r>
      <w:r w:rsidR="00F85566">
        <w:rPr>
          <w:lang w:val="ru-RU"/>
        </w:rPr>
        <w:t xml:space="preserve">Фундаментальное </w:t>
      </w:r>
      <w:r w:rsidRPr="00E92201">
        <w:rPr>
          <w:lang w:val="ru-RU"/>
        </w:rPr>
        <w:t>право человека на мирн</w:t>
      </w:r>
      <w:r w:rsidR="00F85566">
        <w:rPr>
          <w:lang w:val="ru-RU"/>
        </w:rPr>
        <w:t>ое</w:t>
      </w:r>
      <w:r w:rsidRPr="00E92201">
        <w:rPr>
          <w:lang w:val="ru-RU"/>
        </w:rPr>
        <w:t xml:space="preserve"> собрани</w:t>
      </w:r>
      <w:r w:rsidR="00F85566">
        <w:rPr>
          <w:lang w:val="ru-RU"/>
        </w:rPr>
        <w:t>е</w:t>
      </w:r>
      <w:r w:rsidRPr="00E92201">
        <w:rPr>
          <w:lang w:val="ru-RU"/>
        </w:rPr>
        <w:t xml:space="preserve"> позволяет людям коллективно выражать свое мнение и участвовать в </w:t>
      </w:r>
      <w:r w:rsidR="00F85566">
        <w:rPr>
          <w:lang w:val="ru-RU"/>
        </w:rPr>
        <w:t>развитии</w:t>
      </w:r>
      <w:r w:rsidRPr="00E92201">
        <w:rPr>
          <w:lang w:val="ru-RU"/>
        </w:rPr>
        <w:t xml:space="preserve"> своего общества. Право на мирн</w:t>
      </w:r>
      <w:r w:rsidR="00F85566">
        <w:rPr>
          <w:lang w:val="ru-RU"/>
        </w:rPr>
        <w:t>ое</w:t>
      </w:r>
      <w:r w:rsidRPr="00E92201">
        <w:rPr>
          <w:lang w:val="ru-RU"/>
        </w:rPr>
        <w:t xml:space="preserve"> собрани</w:t>
      </w:r>
      <w:r w:rsidR="00F85566">
        <w:rPr>
          <w:lang w:val="ru-RU"/>
        </w:rPr>
        <w:t>е</w:t>
      </w:r>
      <w:r w:rsidRPr="00E92201">
        <w:rPr>
          <w:lang w:val="ru-RU"/>
        </w:rPr>
        <w:t xml:space="preserve"> важно само по себе, поскольку оно защищает </w:t>
      </w:r>
      <w:r w:rsidR="00F85566">
        <w:rPr>
          <w:lang w:val="ru-RU"/>
        </w:rPr>
        <w:t xml:space="preserve">способность людей пользоваться свободой действий </w:t>
      </w:r>
      <w:r w:rsidR="000F6E4B" w:rsidRPr="00E92201">
        <w:rPr>
          <w:lang w:val="ru-RU"/>
        </w:rPr>
        <w:t>в</w:t>
      </w:r>
      <w:r w:rsidR="00436410" w:rsidRPr="00E92201">
        <w:rPr>
          <w:lang w:val="ru-RU"/>
        </w:rPr>
        <w:t xml:space="preserve"> солидарност</w:t>
      </w:r>
      <w:r w:rsidR="000F6E4B" w:rsidRPr="00E92201">
        <w:rPr>
          <w:lang w:val="ru-RU"/>
        </w:rPr>
        <w:t>и</w:t>
      </w:r>
      <w:r w:rsidRPr="00E92201">
        <w:rPr>
          <w:lang w:val="ru-RU"/>
        </w:rPr>
        <w:t xml:space="preserve"> с другими. </w:t>
      </w:r>
      <w:r w:rsidR="00F85566">
        <w:rPr>
          <w:lang w:val="ru-RU"/>
        </w:rPr>
        <w:t>Наряду</w:t>
      </w:r>
      <w:r w:rsidRPr="00E92201">
        <w:rPr>
          <w:lang w:val="ru-RU"/>
        </w:rPr>
        <w:t xml:space="preserve"> с другими </w:t>
      </w:r>
      <w:r w:rsidR="00F85566">
        <w:rPr>
          <w:lang w:val="ru-RU"/>
        </w:rPr>
        <w:t>смежными</w:t>
      </w:r>
      <w:r w:rsidRPr="00E92201">
        <w:rPr>
          <w:lang w:val="ru-RU"/>
        </w:rPr>
        <w:t xml:space="preserve"> правами он</w:t>
      </w:r>
      <w:r w:rsidR="000F6E4B" w:rsidRPr="00E92201">
        <w:rPr>
          <w:lang w:val="ru-RU"/>
        </w:rPr>
        <w:t>о</w:t>
      </w:r>
      <w:r w:rsidRPr="00E92201">
        <w:rPr>
          <w:lang w:val="ru-RU"/>
        </w:rPr>
        <w:t xml:space="preserve"> также составляет сам </w:t>
      </w:r>
      <w:r w:rsidR="00F85566">
        <w:rPr>
          <w:lang w:val="ru-RU"/>
        </w:rPr>
        <w:t xml:space="preserve">фундамент </w:t>
      </w:r>
      <w:r w:rsidRPr="00E92201">
        <w:rPr>
          <w:lang w:val="ru-RU"/>
        </w:rPr>
        <w:t>системы</w:t>
      </w:r>
      <w:r w:rsidR="00F85566">
        <w:rPr>
          <w:lang w:val="ru-RU"/>
        </w:rPr>
        <w:t xml:space="preserve"> управления на </w:t>
      </w:r>
      <w:r w:rsidR="003133C8">
        <w:rPr>
          <w:lang w:val="ru-RU"/>
        </w:rPr>
        <w:t>принципе</w:t>
      </w:r>
      <w:r w:rsidR="00F85566">
        <w:rPr>
          <w:lang w:val="ru-RU"/>
        </w:rPr>
        <w:t xml:space="preserve"> широкого участия</w:t>
      </w:r>
      <w:r w:rsidR="00417F0F" w:rsidRPr="00E92201">
        <w:rPr>
          <w:lang w:val="ru-RU"/>
        </w:rPr>
        <w:t>, основанную</w:t>
      </w:r>
      <w:r w:rsidRPr="00E92201">
        <w:rPr>
          <w:lang w:val="ru-RU"/>
        </w:rPr>
        <w:t xml:space="preserve"> на демократии, правах человека, верховенстве закона и плюрализме. Мирные собрания могут сыграть решающую роль</w:t>
      </w:r>
      <w:r w:rsidR="00417F0F" w:rsidRPr="00E92201">
        <w:rPr>
          <w:lang w:val="ru-RU"/>
        </w:rPr>
        <w:t xml:space="preserve"> в обеспечении </w:t>
      </w:r>
      <w:r w:rsidRPr="00E92201">
        <w:rPr>
          <w:lang w:val="ru-RU"/>
        </w:rPr>
        <w:t xml:space="preserve">участникам </w:t>
      </w:r>
      <w:r w:rsidR="00417F0F" w:rsidRPr="00E92201">
        <w:rPr>
          <w:lang w:val="ru-RU"/>
        </w:rPr>
        <w:t xml:space="preserve">возможности для </w:t>
      </w:r>
      <w:r w:rsidRPr="00E92201">
        <w:rPr>
          <w:lang w:val="ru-RU"/>
        </w:rPr>
        <w:t>продви</w:t>
      </w:r>
      <w:r w:rsidR="00D1002E" w:rsidRPr="00E92201">
        <w:rPr>
          <w:lang w:val="ru-RU"/>
        </w:rPr>
        <w:t>жени</w:t>
      </w:r>
      <w:r w:rsidR="00F85566">
        <w:rPr>
          <w:lang w:val="ru-RU"/>
        </w:rPr>
        <w:t>я</w:t>
      </w:r>
      <w:r w:rsidR="00D1002E" w:rsidRPr="00E92201">
        <w:rPr>
          <w:lang w:val="ru-RU"/>
        </w:rPr>
        <w:t xml:space="preserve"> иде</w:t>
      </w:r>
      <w:r w:rsidR="003133C8">
        <w:rPr>
          <w:lang w:val="ru-RU"/>
        </w:rPr>
        <w:t>й</w:t>
      </w:r>
      <w:r w:rsidR="00D1002E" w:rsidRPr="00E92201">
        <w:rPr>
          <w:lang w:val="ru-RU"/>
        </w:rPr>
        <w:t xml:space="preserve"> и амбициозн</w:t>
      </w:r>
      <w:r w:rsidR="003133C8">
        <w:rPr>
          <w:lang w:val="ru-RU"/>
        </w:rPr>
        <w:t>ых</w:t>
      </w:r>
      <w:r w:rsidRPr="00E92201">
        <w:rPr>
          <w:lang w:val="ru-RU"/>
        </w:rPr>
        <w:t xml:space="preserve"> цел</w:t>
      </w:r>
      <w:r w:rsidR="003133C8">
        <w:rPr>
          <w:lang w:val="ru-RU"/>
        </w:rPr>
        <w:t>ей</w:t>
      </w:r>
      <w:r w:rsidRPr="00E92201">
        <w:rPr>
          <w:lang w:val="ru-RU"/>
        </w:rPr>
        <w:t xml:space="preserve"> в </w:t>
      </w:r>
      <w:r w:rsidR="003133C8">
        <w:rPr>
          <w:lang w:val="ru-RU"/>
        </w:rPr>
        <w:t>открытом доступе</w:t>
      </w:r>
      <w:r w:rsidRPr="00E92201">
        <w:rPr>
          <w:lang w:val="ru-RU"/>
        </w:rPr>
        <w:t xml:space="preserve">, а также </w:t>
      </w:r>
      <w:r w:rsidR="00417F0F" w:rsidRPr="00E92201">
        <w:rPr>
          <w:lang w:val="ru-RU"/>
        </w:rPr>
        <w:t>позволяют определи</w:t>
      </w:r>
      <w:r w:rsidRPr="00E92201">
        <w:rPr>
          <w:lang w:val="ru-RU"/>
        </w:rPr>
        <w:t xml:space="preserve">ть степень поддержки или </w:t>
      </w:r>
      <w:r w:rsidR="003133C8">
        <w:rPr>
          <w:lang w:val="ru-RU"/>
        </w:rPr>
        <w:t xml:space="preserve">оппозиции </w:t>
      </w:r>
      <w:r w:rsidRPr="00E92201">
        <w:rPr>
          <w:lang w:val="ru-RU"/>
        </w:rPr>
        <w:t xml:space="preserve">этим идеям и целям. </w:t>
      </w:r>
      <w:r w:rsidR="000F6E4B" w:rsidRPr="00E92201">
        <w:rPr>
          <w:lang w:val="ru-RU"/>
        </w:rPr>
        <w:t xml:space="preserve">В случаях проведения мирных собраний </w:t>
      </w:r>
      <w:r w:rsidRPr="00E92201">
        <w:rPr>
          <w:lang w:val="ru-RU"/>
        </w:rPr>
        <w:t xml:space="preserve">для выражения недовольства, </w:t>
      </w:r>
      <w:r w:rsidR="000F6E4B" w:rsidRPr="00E92201">
        <w:rPr>
          <w:lang w:val="ru-RU"/>
        </w:rPr>
        <w:t>такие собрания</w:t>
      </w:r>
      <w:r w:rsidRPr="00E92201">
        <w:rPr>
          <w:lang w:val="ru-RU"/>
        </w:rPr>
        <w:t xml:space="preserve"> могут создавать возможности для инклюзивного, совместного и мирного разрешения разногласий.</w:t>
      </w:r>
    </w:p>
    <w:p w14:paraId="327D57A8" w14:textId="189FCFB6" w:rsidR="007A00F2" w:rsidRPr="00E92201" w:rsidRDefault="007A00F2" w:rsidP="007A00F2">
      <w:pPr>
        <w:pStyle w:val="SingleTxtG"/>
        <w:rPr>
          <w:lang w:val="ru-RU"/>
        </w:rPr>
      </w:pPr>
      <w:r w:rsidRPr="00E92201">
        <w:rPr>
          <w:lang w:val="ru-RU"/>
        </w:rPr>
        <w:t>2. Право на мирн</w:t>
      </w:r>
      <w:r w:rsidR="001A0881">
        <w:rPr>
          <w:lang w:val="ru-RU"/>
        </w:rPr>
        <w:t>ое</w:t>
      </w:r>
      <w:r w:rsidRPr="00E92201">
        <w:rPr>
          <w:lang w:val="ru-RU"/>
        </w:rPr>
        <w:t xml:space="preserve"> собрани</w:t>
      </w:r>
      <w:r w:rsidR="001A0881">
        <w:rPr>
          <w:lang w:val="ru-RU"/>
        </w:rPr>
        <w:t>е</w:t>
      </w:r>
      <w:r w:rsidRPr="00E92201">
        <w:rPr>
          <w:lang w:val="ru-RU"/>
        </w:rPr>
        <w:t xml:space="preserve">, кроме того, является ценным инструментом, который </w:t>
      </w:r>
      <w:r w:rsidR="000F6E4B" w:rsidRPr="00E92201">
        <w:rPr>
          <w:lang w:val="ru-RU"/>
        </w:rPr>
        <w:t xml:space="preserve">можно применять </w:t>
      </w:r>
      <w:r w:rsidRPr="00E92201">
        <w:rPr>
          <w:lang w:val="ru-RU"/>
        </w:rPr>
        <w:t xml:space="preserve">и </w:t>
      </w:r>
      <w:r w:rsidR="000F6E4B" w:rsidRPr="00E92201">
        <w:rPr>
          <w:lang w:val="ru-RU"/>
        </w:rPr>
        <w:t xml:space="preserve">который </w:t>
      </w:r>
      <w:r w:rsidRPr="00E92201">
        <w:rPr>
          <w:lang w:val="ru-RU"/>
        </w:rPr>
        <w:t xml:space="preserve">уже использовался для признания и реализации широкого </w:t>
      </w:r>
      <w:r w:rsidR="003133C8">
        <w:rPr>
          <w:lang w:val="ru-RU"/>
        </w:rPr>
        <w:t>круга</w:t>
      </w:r>
      <w:r w:rsidRPr="00E92201">
        <w:rPr>
          <w:lang w:val="ru-RU"/>
        </w:rPr>
        <w:t xml:space="preserve"> других прав, включая экономические, социальные и культурные права. Это особенно важно для </w:t>
      </w:r>
      <w:proofErr w:type="spellStart"/>
      <w:r w:rsidRPr="00E92201">
        <w:rPr>
          <w:lang w:val="ru-RU"/>
        </w:rPr>
        <w:t>маргинализованных</w:t>
      </w:r>
      <w:proofErr w:type="spellEnd"/>
      <w:r w:rsidRPr="00E92201">
        <w:rPr>
          <w:lang w:val="ru-RU"/>
        </w:rPr>
        <w:t xml:space="preserve"> лиц и групп. Неспособность </w:t>
      </w:r>
      <w:r w:rsidR="000F6E4B" w:rsidRPr="00E92201">
        <w:rPr>
          <w:lang w:val="ru-RU"/>
        </w:rPr>
        <w:t>соблюдать</w:t>
      </w:r>
      <w:r w:rsidRPr="00E92201">
        <w:rPr>
          <w:lang w:val="ru-RU"/>
        </w:rPr>
        <w:t xml:space="preserve"> и гарантировать право на мирн</w:t>
      </w:r>
      <w:r w:rsidR="001A0881">
        <w:rPr>
          <w:lang w:val="ru-RU"/>
        </w:rPr>
        <w:t>ое</w:t>
      </w:r>
      <w:r w:rsidRPr="00E92201">
        <w:rPr>
          <w:lang w:val="ru-RU"/>
        </w:rPr>
        <w:t xml:space="preserve"> собрани</w:t>
      </w:r>
      <w:r w:rsidR="001A0881">
        <w:rPr>
          <w:lang w:val="ru-RU"/>
        </w:rPr>
        <w:t>е</w:t>
      </w:r>
      <w:r w:rsidRPr="00E92201">
        <w:rPr>
          <w:lang w:val="ru-RU"/>
        </w:rPr>
        <w:t xml:space="preserve"> обычно является маркером репрессий.</w:t>
      </w:r>
    </w:p>
    <w:p w14:paraId="090DDBFC" w14:textId="387FA604" w:rsidR="007A00F2" w:rsidRPr="00E92201" w:rsidRDefault="007A00F2" w:rsidP="007A00F2">
      <w:pPr>
        <w:pStyle w:val="SingleTxtG"/>
        <w:rPr>
          <w:lang w:val="ru-RU"/>
        </w:rPr>
      </w:pPr>
      <w:r w:rsidRPr="00E92201">
        <w:rPr>
          <w:lang w:val="ru-RU"/>
        </w:rPr>
        <w:t>3. Первое предложение статьи 21 Международного пакта о гражданских и политических правах гласит: «Признается право на мирные собрания». Это право сформулировано аналогичным образом в других международных документах</w:t>
      </w:r>
      <w:r w:rsidR="005702C2" w:rsidRPr="00E92201">
        <w:rPr>
          <w:vertAlign w:val="superscript"/>
          <w:lang w:val="ru-RU"/>
        </w:rPr>
        <w:footnoteReference w:id="2"/>
      </w:r>
      <w:r w:rsidRPr="00E92201">
        <w:rPr>
          <w:lang w:val="ru-RU"/>
        </w:rPr>
        <w:t xml:space="preserve">, и его содержание было детально проработано международными органами, например, в их </w:t>
      </w:r>
      <w:r w:rsidR="005702C2" w:rsidRPr="00E92201">
        <w:rPr>
          <w:lang w:val="ru-RU"/>
        </w:rPr>
        <w:t>обзорах</w:t>
      </w:r>
      <w:r w:rsidRPr="00E92201">
        <w:rPr>
          <w:lang w:val="ru-RU"/>
        </w:rPr>
        <w:t xml:space="preserve">, заключительных замечаниях, резолюциях, руководящих </w:t>
      </w:r>
      <w:r w:rsidR="00E769AD">
        <w:rPr>
          <w:lang w:val="ru-RU"/>
        </w:rPr>
        <w:t>принципах</w:t>
      </w:r>
      <w:r w:rsidRPr="00E92201">
        <w:rPr>
          <w:lang w:val="ru-RU"/>
        </w:rPr>
        <w:t xml:space="preserve"> и судебных решениях</w:t>
      </w:r>
      <w:r w:rsidR="005702C2" w:rsidRPr="00E92201">
        <w:rPr>
          <w:vertAlign w:val="superscript"/>
          <w:lang w:val="ru-RU"/>
        </w:rPr>
        <w:footnoteReference w:id="3"/>
      </w:r>
      <w:r w:rsidRPr="00E92201">
        <w:rPr>
          <w:lang w:val="ru-RU"/>
        </w:rPr>
        <w:t xml:space="preserve">. Помимо </w:t>
      </w:r>
      <w:r w:rsidR="005702C2" w:rsidRPr="00E92201">
        <w:rPr>
          <w:lang w:val="ru-RU"/>
        </w:rPr>
        <w:t>обязанности признавать право на мирн</w:t>
      </w:r>
      <w:r w:rsidR="001A0881">
        <w:rPr>
          <w:lang w:val="ru-RU"/>
        </w:rPr>
        <w:t>ое</w:t>
      </w:r>
      <w:r w:rsidR="005702C2" w:rsidRPr="00E92201">
        <w:rPr>
          <w:lang w:val="ru-RU"/>
        </w:rPr>
        <w:t xml:space="preserve"> собрани</w:t>
      </w:r>
      <w:r w:rsidR="001A0881">
        <w:rPr>
          <w:lang w:val="ru-RU"/>
        </w:rPr>
        <w:t>е</w:t>
      </w:r>
      <w:r w:rsidR="005702C2" w:rsidRPr="00E92201">
        <w:rPr>
          <w:lang w:val="ru-RU"/>
        </w:rPr>
        <w:t xml:space="preserve"> </w:t>
      </w:r>
      <w:r w:rsidRPr="00E92201">
        <w:rPr>
          <w:lang w:val="ru-RU"/>
        </w:rPr>
        <w:t xml:space="preserve">в </w:t>
      </w:r>
      <w:r w:rsidRPr="00E92201">
        <w:rPr>
          <w:lang w:val="ru-RU"/>
        </w:rPr>
        <w:lastRenderedPageBreak/>
        <w:t>соответствии с международным правом, подавляющее большинство государств также признают это право в своих национальных конституциях</w:t>
      </w:r>
      <w:r w:rsidR="005702C2" w:rsidRPr="00E92201">
        <w:rPr>
          <w:vertAlign w:val="superscript"/>
          <w:lang w:val="ru-RU"/>
        </w:rPr>
        <w:footnoteReference w:id="4"/>
      </w:r>
      <w:r w:rsidRPr="00E92201">
        <w:rPr>
          <w:lang w:val="ru-RU"/>
        </w:rPr>
        <w:t>.</w:t>
      </w:r>
    </w:p>
    <w:p w14:paraId="73BD17B4" w14:textId="40827EB5" w:rsidR="007A00F2" w:rsidRPr="00E92201" w:rsidRDefault="007A00F2" w:rsidP="007A00F2">
      <w:pPr>
        <w:pStyle w:val="SingleTxtG"/>
        <w:rPr>
          <w:lang w:val="ru-RU"/>
        </w:rPr>
      </w:pPr>
      <w:r w:rsidRPr="00E92201">
        <w:rPr>
          <w:lang w:val="ru-RU"/>
        </w:rPr>
        <w:t>4. Право на мирн</w:t>
      </w:r>
      <w:r w:rsidR="001A0881">
        <w:rPr>
          <w:lang w:val="ru-RU"/>
        </w:rPr>
        <w:t>ое</w:t>
      </w:r>
      <w:r w:rsidRPr="00E92201">
        <w:rPr>
          <w:lang w:val="ru-RU"/>
        </w:rPr>
        <w:t xml:space="preserve"> собрани</w:t>
      </w:r>
      <w:r w:rsidR="001A0881">
        <w:rPr>
          <w:lang w:val="ru-RU"/>
        </w:rPr>
        <w:t>е</w:t>
      </w:r>
      <w:r w:rsidRPr="00E92201">
        <w:rPr>
          <w:lang w:val="ru-RU"/>
        </w:rPr>
        <w:t xml:space="preserve"> защищает ненасильственные собрания людей с конкретными целями, в основном</w:t>
      </w:r>
      <w:r w:rsidR="005702C2" w:rsidRPr="00E92201">
        <w:rPr>
          <w:lang w:val="ru-RU"/>
        </w:rPr>
        <w:t>,</w:t>
      </w:r>
      <w:r w:rsidRPr="00E92201">
        <w:rPr>
          <w:lang w:val="ru-RU"/>
        </w:rPr>
        <w:t xml:space="preserve"> с целью выражения</w:t>
      </w:r>
      <w:r w:rsidR="005702C2" w:rsidRPr="00E92201">
        <w:rPr>
          <w:lang w:val="ru-RU"/>
        </w:rPr>
        <w:t xml:space="preserve"> мнения</w:t>
      </w:r>
      <w:r w:rsidR="005702C2" w:rsidRPr="00E92201">
        <w:rPr>
          <w:rFonts w:eastAsia="SimSun"/>
          <w:vertAlign w:val="superscript"/>
          <w:lang w:val="ru-RU"/>
        </w:rPr>
        <w:footnoteReference w:id="5"/>
      </w:r>
      <w:r w:rsidRPr="00E92201">
        <w:rPr>
          <w:lang w:val="ru-RU"/>
        </w:rPr>
        <w:t>. Это индивидуальное право, которое осуществляется коллективно</w:t>
      </w:r>
      <w:r w:rsidR="005702C2" w:rsidRPr="00E92201">
        <w:rPr>
          <w:rFonts w:eastAsia="SimSun"/>
          <w:vertAlign w:val="superscript"/>
          <w:lang w:val="ru-RU"/>
        </w:rPr>
        <w:footnoteReference w:id="6"/>
      </w:r>
      <w:r w:rsidRPr="00E92201">
        <w:rPr>
          <w:lang w:val="ru-RU"/>
        </w:rPr>
        <w:t xml:space="preserve">. Таким образом, </w:t>
      </w:r>
      <w:r w:rsidR="00D86357">
        <w:rPr>
          <w:lang w:val="ru-RU"/>
        </w:rPr>
        <w:t>неотъемлемым элементом этого права является ассоциативность</w:t>
      </w:r>
      <w:r w:rsidRPr="00E92201">
        <w:rPr>
          <w:lang w:val="ru-RU"/>
        </w:rPr>
        <w:t>.</w:t>
      </w:r>
    </w:p>
    <w:p w14:paraId="38434755" w14:textId="02A1CDA5" w:rsidR="007A00F2" w:rsidRPr="00E92201" w:rsidRDefault="007A00F2" w:rsidP="007A00F2">
      <w:pPr>
        <w:pStyle w:val="SingleTxtG"/>
        <w:rPr>
          <w:lang w:val="ru-RU"/>
        </w:rPr>
      </w:pPr>
      <w:r w:rsidRPr="00E92201">
        <w:rPr>
          <w:lang w:val="ru-RU"/>
        </w:rPr>
        <w:t>5. Каждый имеет право на мирн</w:t>
      </w:r>
      <w:r w:rsidR="001A0881">
        <w:rPr>
          <w:lang w:val="ru-RU"/>
        </w:rPr>
        <w:t>ое</w:t>
      </w:r>
      <w:r w:rsidRPr="00E92201">
        <w:rPr>
          <w:lang w:val="ru-RU"/>
        </w:rPr>
        <w:t xml:space="preserve"> собрани</w:t>
      </w:r>
      <w:r w:rsidR="001A0881">
        <w:rPr>
          <w:lang w:val="ru-RU"/>
        </w:rPr>
        <w:t>е</w:t>
      </w:r>
      <w:r w:rsidRPr="00E92201">
        <w:rPr>
          <w:lang w:val="ru-RU"/>
        </w:rPr>
        <w:t xml:space="preserve">: как граждане, так и </w:t>
      </w:r>
      <w:r w:rsidR="00E92201" w:rsidRPr="00E92201">
        <w:rPr>
          <w:lang w:val="ru-RU"/>
        </w:rPr>
        <w:t>не граждане</w:t>
      </w:r>
      <w:r w:rsidRPr="00E92201">
        <w:rPr>
          <w:lang w:val="ru-RU"/>
        </w:rPr>
        <w:t>. Его могут осуществлять, например, иностранные граждане</w:t>
      </w:r>
      <w:r w:rsidR="005702C2" w:rsidRPr="00E92201">
        <w:rPr>
          <w:rFonts w:eastAsia="SimSun"/>
          <w:vertAlign w:val="superscript"/>
          <w:lang w:val="ru-RU"/>
        </w:rPr>
        <w:footnoteReference w:id="7"/>
      </w:r>
      <w:r w:rsidRPr="00E92201">
        <w:rPr>
          <w:lang w:val="ru-RU"/>
        </w:rPr>
        <w:t>, мигранты (с документами или без документов)</w:t>
      </w:r>
      <w:r w:rsidR="005702C2" w:rsidRPr="00E92201">
        <w:rPr>
          <w:rFonts w:eastAsia="SimSun"/>
          <w:vertAlign w:val="superscript"/>
          <w:lang w:val="ru-RU"/>
        </w:rPr>
        <w:footnoteReference w:id="8"/>
      </w:r>
      <w:r w:rsidRPr="00E92201">
        <w:rPr>
          <w:lang w:val="ru-RU"/>
        </w:rPr>
        <w:t xml:space="preserve">, </w:t>
      </w:r>
      <w:r w:rsidR="00D86357">
        <w:rPr>
          <w:lang w:val="ru-RU"/>
        </w:rPr>
        <w:t>лица, ищущие</w:t>
      </w:r>
      <w:r w:rsidRPr="00E92201">
        <w:rPr>
          <w:lang w:val="ru-RU"/>
        </w:rPr>
        <w:t xml:space="preserve"> убежищ</w:t>
      </w:r>
      <w:r w:rsidR="00D86357">
        <w:rPr>
          <w:lang w:val="ru-RU"/>
        </w:rPr>
        <w:t>е</w:t>
      </w:r>
      <w:r w:rsidRPr="00E92201">
        <w:rPr>
          <w:lang w:val="ru-RU"/>
        </w:rPr>
        <w:t xml:space="preserve"> и беженцы</w:t>
      </w:r>
      <w:r w:rsidR="005702C2" w:rsidRPr="00E92201">
        <w:rPr>
          <w:rFonts w:eastAsia="SimSun"/>
          <w:vertAlign w:val="superscript"/>
          <w:lang w:val="ru-RU"/>
        </w:rPr>
        <w:footnoteReference w:id="9"/>
      </w:r>
      <w:r w:rsidRPr="00E92201">
        <w:rPr>
          <w:lang w:val="ru-RU"/>
        </w:rPr>
        <w:t>, а также лица без гражданства.</w:t>
      </w:r>
    </w:p>
    <w:p w14:paraId="498D7C68" w14:textId="6E465616" w:rsidR="007A00F2" w:rsidRPr="00E92201" w:rsidRDefault="007A00F2" w:rsidP="007A00F2">
      <w:pPr>
        <w:pStyle w:val="SingleTxtG"/>
        <w:rPr>
          <w:lang w:val="ru-RU"/>
        </w:rPr>
      </w:pPr>
      <w:r w:rsidRPr="00E92201">
        <w:rPr>
          <w:lang w:val="ru-RU"/>
        </w:rPr>
        <w:t xml:space="preserve">6. Статья 21 защищает мирные собрания, где бы они ни проводились: на улице, в помещении и </w:t>
      </w:r>
      <w:r w:rsidR="00815511">
        <w:rPr>
          <w:lang w:val="ru-RU"/>
        </w:rPr>
        <w:t>онлайн</w:t>
      </w:r>
      <w:r w:rsidRPr="00E92201">
        <w:rPr>
          <w:lang w:val="ru-RU"/>
        </w:rPr>
        <w:t xml:space="preserve">; </w:t>
      </w:r>
      <w:r w:rsidR="005702C2" w:rsidRPr="00E92201">
        <w:rPr>
          <w:lang w:val="ru-RU"/>
        </w:rPr>
        <w:t xml:space="preserve">на </w:t>
      </w:r>
      <w:r w:rsidRPr="00E92201">
        <w:rPr>
          <w:lang w:val="ru-RU"/>
        </w:rPr>
        <w:t>общественн</w:t>
      </w:r>
      <w:r w:rsidR="005702C2" w:rsidRPr="00E92201">
        <w:rPr>
          <w:lang w:val="ru-RU"/>
        </w:rPr>
        <w:t>ой</w:t>
      </w:r>
      <w:r w:rsidRPr="00E92201">
        <w:rPr>
          <w:lang w:val="ru-RU"/>
        </w:rPr>
        <w:t xml:space="preserve"> и частн</w:t>
      </w:r>
      <w:r w:rsidR="005702C2" w:rsidRPr="00E92201">
        <w:rPr>
          <w:lang w:val="ru-RU"/>
        </w:rPr>
        <w:t>ой</w:t>
      </w:r>
      <w:r w:rsidRPr="00E92201">
        <w:rPr>
          <w:lang w:val="ru-RU"/>
        </w:rPr>
        <w:t xml:space="preserve"> </w:t>
      </w:r>
      <w:r w:rsidR="005702C2" w:rsidRPr="00E92201">
        <w:rPr>
          <w:lang w:val="ru-RU"/>
        </w:rPr>
        <w:t>территории</w:t>
      </w:r>
      <w:r w:rsidRPr="00E92201">
        <w:rPr>
          <w:lang w:val="ru-RU"/>
        </w:rPr>
        <w:t>; или их комбинаци</w:t>
      </w:r>
      <w:r w:rsidR="005702C2" w:rsidRPr="00E92201">
        <w:rPr>
          <w:lang w:val="ru-RU"/>
        </w:rPr>
        <w:t>и</w:t>
      </w:r>
      <w:r w:rsidRPr="00E92201">
        <w:rPr>
          <w:lang w:val="ru-RU"/>
        </w:rPr>
        <w:t xml:space="preserve">. Такие собрания могут принимать разные формы, включая демонстрации, </w:t>
      </w:r>
      <w:r w:rsidR="00815511">
        <w:rPr>
          <w:lang w:val="ru-RU"/>
        </w:rPr>
        <w:t xml:space="preserve">акции </w:t>
      </w:r>
      <w:r w:rsidRPr="00E92201">
        <w:rPr>
          <w:lang w:val="ru-RU"/>
        </w:rPr>
        <w:t>протест</w:t>
      </w:r>
      <w:r w:rsidR="00815511">
        <w:rPr>
          <w:lang w:val="ru-RU"/>
        </w:rPr>
        <w:t>а</w:t>
      </w:r>
      <w:r w:rsidRPr="00E92201">
        <w:rPr>
          <w:lang w:val="ru-RU"/>
        </w:rPr>
        <w:t xml:space="preserve">, </w:t>
      </w:r>
      <w:r w:rsidR="00815511">
        <w:rPr>
          <w:lang w:val="ru-RU"/>
        </w:rPr>
        <w:t>встречи</w:t>
      </w:r>
      <w:r w:rsidRPr="00E92201">
        <w:rPr>
          <w:lang w:val="ru-RU"/>
        </w:rPr>
        <w:t xml:space="preserve">, шествия, митинги, сидячие забастовки, </w:t>
      </w:r>
      <w:r w:rsidR="00815511">
        <w:rPr>
          <w:lang w:val="ru-RU"/>
        </w:rPr>
        <w:t>бдения со свечами</w:t>
      </w:r>
      <w:r w:rsidRPr="00E92201">
        <w:rPr>
          <w:lang w:val="ru-RU"/>
        </w:rPr>
        <w:t xml:space="preserve"> и флэш-мобы. Они защищены статьей 21 независимо от того, являются ли он</w:t>
      </w:r>
      <w:r w:rsidR="005536D1">
        <w:rPr>
          <w:lang w:val="ru-RU"/>
        </w:rPr>
        <w:t>и стационарными, например</w:t>
      </w:r>
      <w:r w:rsidR="00815511">
        <w:rPr>
          <w:lang w:val="ru-RU"/>
        </w:rPr>
        <w:t>,</w:t>
      </w:r>
      <w:r w:rsidR="005536D1">
        <w:rPr>
          <w:lang w:val="ru-RU"/>
        </w:rPr>
        <w:t xml:space="preserve"> пикетами</w:t>
      </w:r>
      <w:r w:rsidRPr="00E92201">
        <w:rPr>
          <w:lang w:val="ru-RU"/>
        </w:rPr>
        <w:t>, или передвижными, например</w:t>
      </w:r>
      <w:r w:rsidR="00815511">
        <w:rPr>
          <w:lang w:val="ru-RU"/>
        </w:rPr>
        <w:t>,</w:t>
      </w:r>
      <w:r w:rsidRPr="00E92201">
        <w:rPr>
          <w:lang w:val="ru-RU"/>
        </w:rPr>
        <w:t xml:space="preserve"> шествиями или маршами.</w:t>
      </w:r>
    </w:p>
    <w:p w14:paraId="3637528E" w14:textId="7A81005C" w:rsidR="007A00F2" w:rsidRPr="00E92201" w:rsidRDefault="007A00F2" w:rsidP="007A00F2">
      <w:pPr>
        <w:pStyle w:val="SingleTxtG"/>
        <w:rPr>
          <w:lang w:val="ru-RU"/>
        </w:rPr>
      </w:pPr>
      <w:r w:rsidRPr="00E92201">
        <w:rPr>
          <w:lang w:val="ru-RU"/>
        </w:rPr>
        <w:t xml:space="preserve">7. Во многих случаях мирные собрания не преследуют </w:t>
      </w:r>
      <w:r w:rsidR="00815511">
        <w:rPr>
          <w:lang w:val="ru-RU"/>
        </w:rPr>
        <w:t>спорных</w:t>
      </w:r>
      <w:r w:rsidRPr="00E92201">
        <w:rPr>
          <w:lang w:val="ru-RU"/>
        </w:rPr>
        <w:t xml:space="preserve"> целей и вызывают незначительные </w:t>
      </w:r>
      <w:r w:rsidR="004716AB">
        <w:rPr>
          <w:lang w:val="ru-RU"/>
        </w:rPr>
        <w:t xml:space="preserve">нарушения </w:t>
      </w:r>
      <w:r w:rsidR="001A0881">
        <w:rPr>
          <w:lang w:val="ru-RU"/>
        </w:rPr>
        <w:t xml:space="preserve">обычной жизни </w:t>
      </w:r>
      <w:r w:rsidRPr="00E92201">
        <w:rPr>
          <w:lang w:val="ru-RU"/>
        </w:rPr>
        <w:t xml:space="preserve">или не вызывают их вовсе. Целью </w:t>
      </w:r>
      <w:r w:rsidR="000A5827" w:rsidRPr="00E92201">
        <w:rPr>
          <w:lang w:val="ru-RU"/>
        </w:rPr>
        <w:t xml:space="preserve">на самом деле </w:t>
      </w:r>
      <w:r w:rsidRPr="00E92201">
        <w:rPr>
          <w:lang w:val="ru-RU"/>
        </w:rPr>
        <w:t>может быть, например, празднование национального праздника или празднование результатов спортивного мероприятия. Однако</w:t>
      </w:r>
      <w:r w:rsidR="006266A2">
        <w:rPr>
          <w:lang w:val="ru-RU"/>
        </w:rPr>
        <w:t>,</w:t>
      </w:r>
      <w:r w:rsidRPr="00E92201">
        <w:rPr>
          <w:lang w:val="ru-RU"/>
        </w:rPr>
        <w:t xml:space="preserve"> иногда мирные собрания могут </w:t>
      </w:r>
      <w:r w:rsidR="00CF4187" w:rsidRPr="00E92201">
        <w:rPr>
          <w:lang w:val="ru-RU"/>
        </w:rPr>
        <w:t>быть организованы</w:t>
      </w:r>
      <w:r w:rsidRPr="00E92201">
        <w:rPr>
          <w:lang w:val="ru-RU"/>
        </w:rPr>
        <w:t xml:space="preserve"> для </w:t>
      </w:r>
      <w:r w:rsidR="00CF4187" w:rsidRPr="004D1F7C">
        <w:rPr>
          <w:lang w:val="ru-RU"/>
        </w:rPr>
        <w:t>пр</w:t>
      </w:r>
      <w:r w:rsidR="00C73D87" w:rsidRPr="004D1F7C">
        <w:rPr>
          <w:lang w:val="ru-RU"/>
        </w:rPr>
        <w:t>одвижения</w:t>
      </w:r>
      <w:r w:rsidRPr="00E92201">
        <w:rPr>
          <w:lang w:val="ru-RU"/>
        </w:rPr>
        <w:t xml:space="preserve"> спорных целей</w:t>
      </w:r>
      <w:r w:rsidR="00CF4187" w:rsidRPr="00E92201">
        <w:rPr>
          <w:lang w:val="ru-RU"/>
        </w:rPr>
        <w:t xml:space="preserve"> и идей</w:t>
      </w:r>
      <w:r w:rsidRPr="00E92201">
        <w:rPr>
          <w:lang w:val="ru-RU"/>
        </w:rPr>
        <w:t>. Их масштаб или характер могут вызвать нарушение, например, движения транспортных средств или пешеходов или экономическ</w:t>
      </w:r>
      <w:r w:rsidR="001A0881">
        <w:rPr>
          <w:lang w:val="ru-RU"/>
        </w:rPr>
        <w:t>ой</w:t>
      </w:r>
      <w:r w:rsidRPr="00E92201">
        <w:rPr>
          <w:lang w:val="ru-RU"/>
        </w:rPr>
        <w:t xml:space="preserve"> деятельност</w:t>
      </w:r>
      <w:r w:rsidR="001A0881">
        <w:rPr>
          <w:lang w:val="ru-RU"/>
        </w:rPr>
        <w:t>и</w:t>
      </w:r>
      <w:r w:rsidR="00CF4187" w:rsidRPr="00E92201">
        <w:rPr>
          <w:rStyle w:val="ac"/>
          <w:lang w:val="ru-RU"/>
        </w:rPr>
        <w:footnoteReference w:id="10"/>
      </w:r>
      <w:r w:rsidRPr="00E92201">
        <w:rPr>
          <w:lang w:val="ru-RU"/>
        </w:rPr>
        <w:t xml:space="preserve">. </w:t>
      </w:r>
      <w:r w:rsidR="00CF4187" w:rsidRPr="00E92201">
        <w:rPr>
          <w:lang w:val="ru-RU"/>
        </w:rPr>
        <w:t>Такие</w:t>
      </w:r>
      <w:r w:rsidRPr="00E92201">
        <w:rPr>
          <w:lang w:val="ru-RU"/>
        </w:rPr>
        <w:t xml:space="preserve"> последствия, намеренные или непреднамеренные, не ставят под сомнение защиту, </w:t>
      </w:r>
      <w:r w:rsidR="000A5827" w:rsidRPr="00E92201">
        <w:rPr>
          <w:lang w:val="ru-RU"/>
        </w:rPr>
        <w:t xml:space="preserve">на которую имеют право </w:t>
      </w:r>
      <w:r w:rsidRPr="00E92201">
        <w:rPr>
          <w:lang w:val="ru-RU"/>
        </w:rPr>
        <w:t xml:space="preserve">такие собрания. В </w:t>
      </w:r>
      <w:r w:rsidR="004A6B0D" w:rsidRPr="00E92201">
        <w:rPr>
          <w:lang w:val="ru-RU"/>
        </w:rPr>
        <w:t>случае</w:t>
      </w:r>
      <w:r w:rsidRPr="00E92201">
        <w:rPr>
          <w:lang w:val="ru-RU"/>
        </w:rPr>
        <w:t xml:space="preserve">, </w:t>
      </w:r>
      <w:r w:rsidR="004A6B0D" w:rsidRPr="00E92201">
        <w:rPr>
          <w:lang w:val="ru-RU"/>
        </w:rPr>
        <w:t>если какое</w:t>
      </w:r>
      <w:r w:rsidR="004D1F7C">
        <w:rPr>
          <w:lang w:val="ru-RU"/>
        </w:rPr>
        <w:t>-</w:t>
      </w:r>
      <w:r w:rsidR="004A6B0D" w:rsidRPr="00E92201">
        <w:rPr>
          <w:lang w:val="ru-RU"/>
        </w:rPr>
        <w:t xml:space="preserve">либо </w:t>
      </w:r>
      <w:r w:rsidR="004D1F7C">
        <w:rPr>
          <w:lang w:val="ru-RU"/>
        </w:rPr>
        <w:t xml:space="preserve">мероприятие </w:t>
      </w:r>
      <w:r w:rsidRPr="00E92201">
        <w:rPr>
          <w:lang w:val="ru-RU"/>
        </w:rPr>
        <w:t>может вызват</w:t>
      </w:r>
      <w:r w:rsidR="004A6B0D" w:rsidRPr="00E92201">
        <w:rPr>
          <w:lang w:val="ru-RU"/>
        </w:rPr>
        <w:t xml:space="preserve">ь такие нарушения или риски, </w:t>
      </w:r>
      <w:r w:rsidR="004D1F7C">
        <w:rPr>
          <w:lang w:val="ru-RU"/>
        </w:rPr>
        <w:t xml:space="preserve">это нужно регулировать </w:t>
      </w:r>
      <w:r w:rsidRPr="00E92201">
        <w:rPr>
          <w:lang w:val="ru-RU"/>
        </w:rPr>
        <w:t>в рамках Пакта.</w:t>
      </w:r>
    </w:p>
    <w:p w14:paraId="0366EA61" w14:textId="3024AC78" w:rsidR="007A00F2" w:rsidRPr="00E92201" w:rsidRDefault="007A00F2" w:rsidP="007A00F2">
      <w:pPr>
        <w:pStyle w:val="SingleTxtG"/>
        <w:rPr>
          <w:lang w:val="ru-RU"/>
        </w:rPr>
      </w:pPr>
      <w:r w:rsidRPr="00E92201">
        <w:rPr>
          <w:lang w:val="ru-RU"/>
        </w:rPr>
        <w:t>8. Признание права на мирн</w:t>
      </w:r>
      <w:r w:rsidR="001A0881">
        <w:rPr>
          <w:lang w:val="ru-RU"/>
        </w:rPr>
        <w:t>ое</w:t>
      </w:r>
      <w:r w:rsidRPr="00E92201">
        <w:rPr>
          <w:lang w:val="ru-RU"/>
        </w:rPr>
        <w:t xml:space="preserve"> собрани</w:t>
      </w:r>
      <w:r w:rsidR="001A0881">
        <w:rPr>
          <w:lang w:val="ru-RU"/>
        </w:rPr>
        <w:t>е</w:t>
      </w:r>
      <w:r w:rsidRPr="00E92201">
        <w:rPr>
          <w:lang w:val="ru-RU"/>
        </w:rPr>
        <w:t xml:space="preserve"> налагает на государства-участник</w:t>
      </w:r>
      <w:r w:rsidR="00794B08" w:rsidRPr="00E92201">
        <w:rPr>
          <w:lang w:val="ru-RU"/>
        </w:rPr>
        <w:t>и</w:t>
      </w:r>
      <w:r w:rsidRPr="00E92201">
        <w:rPr>
          <w:lang w:val="ru-RU"/>
        </w:rPr>
        <w:t xml:space="preserve"> соответствующее обязательство </w:t>
      </w:r>
      <w:r w:rsidR="00794B08" w:rsidRPr="00E92201">
        <w:rPr>
          <w:lang w:val="ru-RU"/>
        </w:rPr>
        <w:t>соблюдать это право</w:t>
      </w:r>
      <w:r w:rsidRPr="00E92201">
        <w:rPr>
          <w:lang w:val="ru-RU"/>
        </w:rPr>
        <w:t xml:space="preserve"> и обеспечивать его осуществление без дискриминации</w:t>
      </w:r>
      <w:r w:rsidR="00682B58" w:rsidRPr="00E92201">
        <w:rPr>
          <w:rFonts w:eastAsia="SimSun"/>
          <w:vertAlign w:val="superscript"/>
          <w:lang w:val="ru-RU"/>
        </w:rPr>
        <w:footnoteReference w:id="11"/>
      </w:r>
      <w:r w:rsidRPr="00E92201">
        <w:rPr>
          <w:lang w:val="ru-RU"/>
        </w:rPr>
        <w:t xml:space="preserve">. </w:t>
      </w:r>
      <w:r w:rsidR="00682B58" w:rsidRPr="00E92201">
        <w:rPr>
          <w:lang w:val="ru-RU"/>
        </w:rPr>
        <w:t>В соответствии с этим обязательством,</w:t>
      </w:r>
      <w:r w:rsidRPr="00E92201">
        <w:rPr>
          <w:lang w:val="ru-RU"/>
        </w:rPr>
        <w:t xml:space="preserve"> государства </w:t>
      </w:r>
      <w:r w:rsidR="00682B58" w:rsidRPr="00E92201">
        <w:rPr>
          <w:lang w:val="ru-RU"/>
        </w:rPr>
        <w:t xml:space="preserve">должны </w:t>
      </w:r>
      <w:r w:rsidR="001A0881">
        <w:rPr>
          <w:lang w:val="ru-RU"/>
        </w:rPr>
        <w:t xml:space="preserve">позволять </w:t>
      </w:r>
      <w:r w:rsidRPr="00E92201">
        <w:rPr>
          <w:lang w:val="ru-RU"/>
        </w:rPr>
        <w:t>проводить такие собрания без неоправданного вмешательства</w:t>
      </w:r>
      <w:r w:rsidR="00682B58" w:rsidRPr="00E92201">
        <w:rPr>
          <w:lang w:val="ru-RU"/>
        </w:rPr>
        <w:t xml:space="preserve"> со своей стороны</w:t>
      </w:r>
      <w:r w:rsidRPr="00E92201">
        <w:rPr>
          <w:lang w:val="ru-RU"/>
        </w:rPr>
        <w:t>, а также способствова</w:t>
      </w:r>
      <w:r w:rsidR="00682B58" w:rsidRPr="00E92201">
        <w:rPr>
          <w:lang w:val="ru-RU"/>
        </w:rPr>
        <w:t>ть</w:t>
      </w:r>
      <w:r w:rsidRPr="00E92201">
        <w:rPr>
          <w:lang w:val="ru-RU"/>
        </w:rPr>
        <w:t xml:space="preserve"> осуществлению права и защища</w:t>
      </w:r>
      <w:r w:rsidR="00682B58" w:rsidRPr="00E92201">
        <w:rPr>
          <w:lang w:val="ru-RU"/>
        </w:rPr>
        <w:t>ть</w:t>
      </w:r>
      <w:r w:rsidRPr="00E92201">
        <w:rPr>
          <w:lang w:val="ru-RU"/>
        </w:rPr>
        <w:t xml:space="preserve"> участников. Второе предложение статьи 21 дает основания для возможных ограничений, но любые такие ограничения должны </w:t>
      </w:r>
      <w:r w:rsidR="001A0881">
        <w:rPr>
          <w:lang w:val="ru-RU"/>
        </w:rPr>
        <w:t>быть сформулированы очень узко</w:t>
      </w:r>
      <w:r w:rsidRPr="00E92201">
        <w:rPr>
          <w:lang w:val="ru-RU"/>
        </w:rPr>
        <w:t xml:space="preserve">. Фактически существуют </w:t>
      </w:r>
      <w:r w:rsidR="00682B58" w:rsidRPr="00E92201">
        <w:rPr>
          <w:lang w:val="ru-RU"/>
        </w:rPr>
        <w:t>пределы</w:t>
      </w:r>
      <w:r w:rsidRPr="00E92201">
        <w:rPr>
          <w:lang w:val="ru-RU"/>
        </w:rPr>
        <w:t xml:space="preserve"> ограничени</w:t>
      </w:r>
      <w:r w:rsidR="00682B58" w:rsidRPr="00E92201">
        <w:rPr>
          <w:lang w:val="ru-RU"/>
        </w:rPr>
        <w:t xml:space="preserve">й, которые могут </w:t>
      </w:r>
      <w:r w:rsidR="004A6B0D" w:rsidRPr="00E92201">
        <w:rPr>
          <w:lang w:val="ru-RU"/>
        </w:rPr>
        <w:t>быть применены</w:t>
      </w:r>
      <w:r w:rsidRPr="00E92201">
        <w:rPr>
          <w:lang w:val="ru-RU"/>
        </w:rPr>
        <w:t>.</w:t>
      </w:r>
    </w:p>
    <w:p w14:paraId="47C799E4" w14:textId="6BC6E676" w:rsidR="007A00F2" w:rsidRPr="00E92201" w:rsidRDefault="007A00F2" w:rsidP="007A00F2">
      <w:pPr>
        <w:pStyle w:val="SingleTxtG"/>
        <w:rPr>
          <w:lang w:val="ru-RU"/>
        </w:rPr>
      </w:pPr>
      <w:r w:rsidRPr="00E92201">
        <w:rPr>
          <w:lang w:val="ru-RU"/>
        </w:rPr>
        <w:lastRenderedPageBreak/>
        <w:t>9. Полная защита права на мирн</w:t>
      </w:r>
      <w:r w:rsidR="001A0881">
        <w:rPr>
          <w:lang w:val="ru-RU"/>
        </w:rPr>
        <w:t>ое</w:t>
      </w:r>
      <w:r w:rsidRPr="00E92201">
        <w:rPr>
          <w:lang w:val="ru-RU"/>
        </w:rPr>
        <w:t xml:space="preserve"> собрани</w:t>
      </w:r>
      <w:r w:rsidR="001A0881">
        <w:rPr>
          <w:lang w:val="ru-RU"/>
        </w:rPr>
        <w:t>е</w:t>
      </w:r>
      <w:r w:rsidRPr="00E92201">
        <w:rPr>
          <w:lang w:val="ru-RU"/>
        </w:rPr>
        <w:t xml:space="preserve"> возможна только тогда, когда также защищены другие, часто частично совпадающие права, в частности свобода выражения мнени</w:t>
      </w:r>
      <w:r w:rsidR="001A0881">
        <w:rPr>
          <w:lang w:val="ru-RU"/>
        </w:rPr>
        <w:t>я</w:t>
      </w:r>
      <w:r w:rsidRPr="00E92201">
        <w:rPr>
          <w:lang w:val="ru-RU"/>
        </w:rPr>
        <w:t>, свобода ассоциаци</w:t>
      </w:r>
      <w:r w:rsidR="001A0881">
        <w:rPr>
          <w:lang w:val="ru-RU"/>
        </w:rPr>
        <w:t>и</w:t>
      </w:r>
      <w:r w:rsidRPr="00E92201">
        <w:rPr>
          <w:lang w:val="ru-RU"/>
        </w:rPr>
        <w:t xml:space="preserve"> и участие в политической жизни</w:t>
      </w:r>
      <w:r w:rsidR="00682B58" w:rsidRPr="00E92201">
        <w:rPr>
          <w:rFonts w:eastAsia="SimSun"/>
          <w:vertAlign w:val="superscript"/>
          <w:lang w:val="ru-RU"/>
        </w:rPr>
        <w:footnoteReference w:id="12"/>
      </w:r>
      <w:r w:rsidRPr="00E92201">
        <w:rPr>
          <w:lang w:val="ru-RU"/>
        </w:rPr>
        <w:t>. Защита права на мирн</w:t>
      </w:r>
      <w:r w:rsidR="001A0881">
        <w:rPr>
          <w:lang w:val="ru-RU"/>
        </w:rPr>
        <w:t>ое</w:t>
      </w:r>
      <w:r w:rsidRPr="00E92201">
        <w:rPr>
          <w:lang w:val="ru-RU"/>
        </w:rPr>
        <w:t xml:space="preserve"> собрани</w:t>
      </w:r>
      <w:r w:rsidR="001A0881">
        <w:rPr>
          <w:lang w:val="ru-RU"/>
        </w:rPr>
        <w:t>е</w:t>
      </w:r>
      <w:r w:rsidRPr="00E92201">
        <w:rPr>
          <w:lang w:val="ru-RU"/>
        </w:rPr>
        <w:t xml:space="preserve"> часто также зависит от реализации более широкого круга гражданских и политических, а также экономических, социальных и культурных прав. В тех случаях, когда поведение отдельных лиц выводит их из сферы защиты статьи 21, например, в связи с</w:t>
      </w:r>
      <w:r w:rsidR="00682B58" w:rsidRPr="00E92201">
        <w:rPr>
          <w:lang w:val="ru-RU"/>
        </w:rPr>
        <w:t xml:space="preserve"> их</w:t>
      </w:r>
      <w:r w:rsidRPr="00E92201">
        <w:rPr>
          <w:lang w:val="ru-RU"/>
        </w:rPr>
        <w:t xml:space="preserve"> агрессивным поведением, они сохраняют свои другие права в соответствии с Пактом с учетом применимых </w:t>
      </w:r>
      <w:r w:rsidR="00682B58" w:rsidRPr="00E92201">
        <w:rPr>
          <w:lang w:val="ru-RU"/>
        </w:rPr>
        <w:t xml:space="preserve">пределов </w:t>
      </w:r>
      <w:r w:rsidRPr="00E92201">
        <w:rPr>
          <w:lang w:val="ru-RU"/>
        </w:rPr>
        <w:t>и ограничений.</w:t>
      </w:r>
    </w:p>
    <w:p w14:paraId="1CF2C3EC" w14:textId="2AB2EBAE" w:rsidR="007A00F2" w:rsidRPr="00E92201" w:rsidRDefault="007A00F2" w:rsidP="00106D7E">
      <w:pPr>
        <w:spacing w:after="120"/>
        <w:ind w:left="1134" w:right="1134"/>
        <w:jc w:val="both"/>
        <w:rPr>
          <w:lang w:val="ru-RU"/>
        </w:rPr>
      </w:pPr>
      <w:r w:rsidRPr="00E92201">
        <w:rPr>
          <w:lang w:val="ru-RU"/>
        </w:rPr>
        <w:t xml:space="preserve">10. Способы проведения собраний и их контекст со временем меняются. Это, в свою очередь, может повлиять на </w:t>
      </w:r>
      <w:r w:rsidR="00682B58" w:rsidRPr="00E92201">
        <w:rPr>
          <w:lang w:val="ru-RU"/>
        </w:rPr>
        <w:t>отношение к ним властей</w:t>
      </w:r>
      <w:r w:rsidRPr="00E92201">
        <w:rPr>
          <w:lang w:val="ru-RU"/>
        </w:rPr>
        <w:t xml:space="preserve">. Например, появляющиеся коммуникационные технологии </w:t>
      </w:r>
      <w:r w:rsidR="00682B58" w:rsidRPr="00E92201">
        <w:rPr>
          <w:lang w:val="ru-RU"/>
        </w:rPr>
        <w:t xml:space="preserve">дают </w:t>
      </w:r>
      <w:r w:rsidRPr="00E92201">
        <w:rPr>
          <w:lang w:val="ru-RU"/>
        </w:rPr>
        <w:t xml:space="preserve">возможность собираться полностью или частично в режиме онлайн и часто играют важную роль в организации, участии и мониторинге физических собраний, что означает, что вмешательство в такую коммуникацию может препятствовать собраниям. </w:t>
      </w:r>
      <w:r w:rsidR="00682B58" w:rsidRPr="00E92201">
        <w:rPr>
          <w:lang w:val="ru-RU"/>
        </w:rPr>
        <w:t>Несмотря на то, что</w:t>
      </w:r>
      <w:r w:rsidRPr="00E92201">
        <w:rPr>
          <w:lang w:val="ru-RU"/>
        </w:rPr>
        <w:t xml:space="preserve"> </w:t>
      </w:r>
      <w:r w:rsidR="00682B58" w:rsidRPr="00E92201">
        <w:rPr>
          <w:lang w:val="ru-RU"/>
        </w:rPr>
        <w:t xml:space="preserve">для обнаружения угроз насилия и, таким образом, для защиты населения, могут использоваться </w:t>
      </w:r>
      <w:r w:rsidRPr="00E92201">
        <w:rPr>
          <w:lang w:val="ru-RU"/>
        </w:rPr>
        <w:t xml:space="preserve">технологии </w:t>
      </w:r>
      <w:r w:rsidR="00682B58" w:rsidRPr="00E92201">
        <w:rPr>
          <w:lang w:val="ru-RU"/>
        </w:rPr>
        <w:t>слежения,</w:t>
      </w:r>
      <w:r w:rsidRPr="00E92201">
        <w:rPr>
          <w:lang w:val="ru-RU"/>
        </w:rPr>
        <w:t xml:space="preserve"> они также могут нарушать право на неприкосновенность частной жизни и другие права участников и посторонних лиц и иметь </w:t>
      </w:r>
      <w:r w:rsidR="00682B58" w:rsidRPr="00E92201">
        <w:rPr>
          <w:lang w:val="ru-RU"/>
        </w:rPr>
        <w:t>негативное воздействие</w:t>
      </w:r>
      <w:r w:rsidRPr="00E92201">
        <w:rPr>
          <w:lang w:val="ru-RU"/>
        </w:rPr>
        <w:t xml:space="preserve">. Кроме того, </w:t>
      </w:r>
      <w:r w:rsidR="00593041">
        <w:rPr>
          <w:lang w:val="ru-RU"/>
        </w:rPr>
        <w:t xml:space="preserve">все больше развивается </w:t>
      </w:r>
      <w:r w:rsidRPr="00E92201">
        <w:rPr>
          <w:lang w:val="ru-RU"/>
        </w:rPr>
        <w:t>частн</w:t>
      </w:r>
      <w:r w:rsidR="00593041">
        <w:rPr>
          <w:lang w:val="ru-RU"/>
        </w:rPr>
        <w:t>ая</w:t>
      </w:r>
      <w:r w:rsidRPr="00E92201">
        <w:rPr>
          <w:lang w:val="ru-RU"/>
        </w:rPr>
        <w:t xml:space="preserve"> собственност</w:t>
      </w:r>
      <w:r w:rsidR="00593041">
        <w:rPr>
          <w:lang w:val="ru-RU"/>
        </w:rPr>
        <w:t>ь</w:t>
      </w:r>
      <w:r w:rsidRPr="00E92201">
        <w:rPr>
          <w:lang w:val="ru-RU"/>
        </w:rPr>
        <w:t xml:space="preserve"> и другие формы контроля общедоступны</w:t>
      </w:r>
      <w:r w:rsidR="00593041">
        <w:rPr>
          <w:lang w:val="ru-RU"/>
        </w:rPr>
        <w:t xml:space="preserve">х мест </w:t>
      </w:r>
      <w:r w:rsidRPr="00E92201">
        <w:rPr>
          <w:lang w:val="ru-RU"/>
        </w:rPr>
        <w:t>и коммуникационны</w:t>
      </w:r>
      <w:r w:rsidR="00593041">
        <w:rPr>
          <w:lang w:val="ru-RU"/>
        </w:rPr>
        <w:t>х</w:t>
      </w:r>
      <w:r w:rsidRPr="00E92201">
        <w:rPr>
          <w:lang w:val="ru-RU"/>
        </w:rPr>
        <w:t xml:space="preserve"> платформам. Подобные соображения должны способствовать современному пониманию правовых рамок, предусмотренных статьей 21.</w:t>
      </w:r>
    </w:p>
    <w:p w14:paraId="129E28AB" w14:textId="0C91E8E2" w:rsidR="00106D7E" w:rsidRPr="00E92201" w:rsidRDefault="00106D7E" w:rsidP="00106D7E">
      <w:pPr>
        <w:pStyle w:val="H1G"/>
        <w:rPr>
          <w:lang w:val="ru-RU"/>
        </w:rPr>
      </w:pPr>
      <w:r w:rsidRPr="00E92201">
        <w:rPr>
          <w:lang w:val="ru-RU"/>
        </w:rPr>
        <w:tab/>
        <w:t>II.</w:t>
      </w:r>
      <w:r w:rsidRPr="00E92201">
        <w:rPr>
          <w:lang w:val="ru-RU"/>
        </w:rPr>
        <w:tab/>
      </w:r>
      <w:r w:rsidR="001A0881">
        <w:rPr>
          <w:lang w:val="ru-RU"/>
        </w:rPr>
        <w:t>Сфера осуществления</w:t>
      </w:r>
      <w:r w:rsidR="00682B58" w:rsidRPr="00E92201">
        <w:rPr>
          <w:lang w:val="ru-RU"/>
        </w:rPr>
        <w:t xml:space="preserve"> права на мирн</w:t>
      </w:r>
      <w:r w:rsidR="001A0881">
        <w:rPr>
          <w:lang w:val="ru-RU"/>
        </w:rPr>
        <w:t>ое</w:t>
      </w:r>
      <w:r w:rsidR="00682B58" w:rsidRPr="00E92201">
        <w:rPr>
          <w:lang w:val="ru-RU"/>
        </w:rPr>
        <w:t xml:space="preserve"> собрани</w:t>
      </w:r>
      <w:r w:rsidR="001A0881">
        <w:rPr>
          <w:lang w:val="ru-RU"/>
        </w:rPr>
        <w:t>е</w:t>
      </w:r>
    </w:p>
    <w:p w14:paraId="23A883E6" w14:textId="1CA37138" w:rsidR="000F6E4B" w:rsidRPr="00E92201" w:rsidRDefault="000F6E4B" w:rsidP="000F6E4B">
      <w:pPr>
        <w:pStyle w:val="SingleTxtG"/>
        <w:rPr>
          <w:lang w:val="ru-RU"/>
        </w:rPr>
      </w:pPr>
      <w:r w:rsidRPr="00E92201">
        <w:rPr>
          <w:lang w:val="ru-RU"/>
        </w:rPr>
        <w:t xml:space="preserve">11. Установление того, защищено ли чье-либо участие в собрании статьей 21, </w:t>
      </w:r>
      <w:r w:rsidR="00EA0C6C" w:rsidRPr="00E92201">
        <w:rPr>
          <w:lang w:val="ru-RU"/>
        </w:rPr>
        <w:t>представляет собой</w:t>
      </w:r>
      <w:r w:rsidRPr="00E92201">
        <w:rPr>
          <w:lang w:val="ru-RU"/>
        </w:rPr>
        <w:t xml:space="preserve"> двухэтапный процесс. Сначала необходимо установить, подпадает ли поведение рассматриваемого лица </w:t>
      </w:r>
      <w:r w:rsidR="00304EC8">
        <w:rPr>
          <w:lang w:val="ru-RU"/>
        </w:rPr>
        <w:t>в</w:t>
      </w:r>
      <w:r w:rsidRPr="00E92201">
        <w:rPr>
          <w:lang w:val="ru-RU"/>
        </w:rPr>
        <w:t xml:space="preserve"> </w:t>
      </w:r>
      <w:r w:rsidR="00304EC8">
        <w:rPr>
          <w:i/>
          <w:iCs/>
          <w:lang w:val="ru-RU"/>
        </w:rPr>
        <w:t>сферу</w:t>
      </w:r>
      <w:r w:rsidRPr="00E92201">
        <w:rPr>
          <w:lang w:val="ru-RU"/>
        </w:rPr>
        <w:t xml:space="preserve"> защиты, предоставляемой правом, </w:t>
      </w:r>
      <w:r w:rsidR="00EA0C6C" w:rsidRPr="00E92201">
        <w:rPr>
          <w:lang w:val="ru-RU"/>
        </w:rPr>
        <w:t>в том смысле, что</w:t>
      </w:r>
      <w:r w:rsidRPr="00E92201">
        <w:rPr>
          <w:lang w:val="ru-RU"/>
        </w:rPr>
        <w:t xml:space="preserve"> оно равнозначно участию в «мирном собрании» (как описано в </w:t>
      </w:r>
      <w:r w:rsidR="00EA0C6C" w:rsidRPr="00E92201">
        <w:rPr>
          <w:lang w:val="ru-RU"/>
        </w:rPr>
        <w:t xml:space="preserve">настоящем </w:t>
      </w:r>
      <w:r w:rsidRPr="00E92201">
        <w:rPr>
          <w:lang w:val="ru-RU"/>
        </w:rPr>
        <w:t xml:space="preserve">разделе). В таком случае государство должно </w:t>
      </w:r>
      <w:r w:rsidR="00EA0C6C" w:rsidRPr="00E92201">
        <w:rPr>
          <w:lang w:val="ru-RU"/>
        </w:rPr>
        <w:t>соблюдать</w:t>
      </w:r>
      <w:r w:rsidRPr="00E92201">
        <w:rPr>
          <w:lang w:val="ru-RU"/>
        </w:rPr>
        <w:t xml:space="preserve"> и обеспечивать права участников (как описано в разделе 3). Во-вторых, необходимо установить, являются ли какие-либо </w:t>
      </w:r>
      <w:r w:rsidRPr="00E92201">
        <w:rPr>
          <w:i/>
          <w:iCs/>
          <w:lang w:val="ru-RU"/>
        </w:rPr>
        <w:t>ограничения</w:t>
      </w:r>
      <w:r w:rsidRPr="00E92201">
        <w:rPr>
          <w:lang w:val="ru-RU"/>
        </w:rPr>
        <w:t>, применяемые к осуществлению права, законными в данном контексте (как описано в разделе 4).</w:t>
      </w:r>
    </w:p>
    <w:p w14:paraId="12D8C747" w14:textId="17C8D6D4" w:rsidR="000F6E4B" w:rsidRPr="00E92201" w:rsidRDefault="000F6E4B" w:rsidP="000F6E4B">
      <w:pPr>
        <w:pStyle w:val="SingleTxtG"/>
        <w:rPr>
          <w:lang w:val="ru-RU"/>
        </w:rPr>
      </w:pPr>
      <w:r w:rsidRPr="00E92201">
        <w:rPr>
          <w:lang w:val="ru-RU"/>
        </w:rPr>
        <w:t xml:space="preserve">12. Участие в «собрании» влечет за собой организацию или участие в собрании людей с такой целью, как самовыражение, выражение позиции по конкретному вопросу или обмен идеями. </w:t>
      </w:r>
      <w:r w:rsidR="000E2E10">
        <w:rPr>
          <w:lang w:val="ru-RU"/>
        </w:rPr>
        <w:t>Собрание</w:t>
      </w:r>
      <w:r w:rsidRPr="00E92201">
        <w:rPr>
          <w:lang w:val="ru-RU"/>
        </w:rPr>
        <w:t xml:space="preserve"> также может быть направлен</w:t>
      </w:r>
      <w:r w:rsidR="000E2E10">
        <w:rPr>
          <w:lang w:val="ru-RU"/>
        </w:rPr>
        <w:t>о</w:t>
      </w:r>
      <w:r w:rsidRPr="00E92201">
        <w:rPr>
          <w:lang w:val="ru-RU"/>
        </w:rPr>
        <w:t xml:space="preserve"> ​​на утверждение или подтверждение групповой солидарности или идентичности. Собрания могут не только преследовать такие цели, но и служить другим целям, например, развлекательным, культурным, религиозным или коммерческим целям, и при этом оставаться под защитой статьи 21.</w:t>
      </w:r>
    </w:p>
    <w:p w14:paraId="3F7533F3" w14:textId="6A5BD667" w:rsidR="000F6E4B" w:rsidRPr="00E92201" w:rsidRDefault="000F6E4B" w:rsidP="000F6E4B">
      <w:pPr>
        <w:pStyle w:val="SingleTxtG"/>
        <w:rPr>
          <w:lang w:val="ru-RU"/>
        </w:rPr>
      </w:pPr>
      <w:r w:rsidRPr="00E92201">
        <w:rPr>
          <w:lang w:val="ru-RU"/>
        </w:rPr>
        <w:t xml:space="preserve">13. </w:t>
      </w:r>
      <w:r w:rsidR="00EA0C6C" w:rsidRPr="00E92201">
        <w:rPr>
          <w:lang w:val="ru-RU"/>
        </w:rPr>
        <w:t>Несмотря на то, что</w:t>
      </w:r>
      <w:r w:rsidRPr="00E92201">
        <w:rPr>
          <w:lang w:val="ru-RU"/>
        </w:rPr>
        <w:t xml:space="preserve"> понятие собрания подразумевает, что в собрании будет </w:t>
      </w:r>
      <w:r w:rsidR="00EA0C6C" w:rsidRPr="00E92201">
        <w:rPr>
          <w:lang w:val="ru-RU"/>
        </w:rPr>
        <w:t xml:space="preserve">участвовать </w:t>
      </w:r>
      <w:r w:rsidRPr="00E92201">
        <w:rPr>
          <w:lang w:val="ru-RU"/>
        </w:rPr>
        <w:t xml:space="preserve">более одного </w:t>
      </w:r>
      <w:r w:rsidR="00EA0C6C" w:rsidRPr="00E92201">
        <w:rPr>
          <w:lang w:val="ru-RU"/>
        </w:rPr>
        <w:t>человека</w:t>
      </w:r>
      <w:r w:rsidR="00EA0C6C" w:rsidRPr="00E92201">
        <w:rPr>
          <w:vertAlign w:val="superscript"/>
          <w:lang w:val="ru-RU"/>
        </w:rPr>
        <w:footnoteReference w:id="13"/>
      </w:r>
      <w:r w:rsidRPr="00E92201">
        <w:rPr>
          <w:lang w:val="ru-RU"/>
        </w:rPr>
        <w:t>, один протестующий пользуется сопоставимой защитой в соответствии с Пактом, например</w:t>
      </w:r>
      <w:r w:rsidR="000E2E10">
        <w:rPr>
          <w:lang w:val="ru-RU"/>
        </w:rPr>
        <w:t>,</w:t>
      </w:r>
      <w:r w:rsidRPr="00E92201">
        <w:rPr>
          <w:lang w:val="ru-RU"/>
        </w:rPr>
        <w:t xml:space="preserve"> в соответствии со статьей 19. Хотя осуществление права на мирн</w:t>
      </w:r>
      <w:r w:rsidR="000E2E10">
        <w:rPr>
          <w:lang w:val="ru-RU"/>
        </w:rPr>
        <w:t>ое</w:t>
      </w:r>
      <w:r w:rsidRPr="00E92201">
        <w:rPr>
          <w:lang w:val="ru-RU"/>
        </w:rPr>
        <w:t xml:space="preserve"> собрани</w:t>
      </w:r>
      <w:r w:rsidR="000E2E10">
        <w:rPr>
          <w:lang w:val="ru-RU"/>
        </w:rPr>
        <w:t>е</w:t>
      </w:r>
      <w:r w:rsidRPr="00E92201">
        <w:rPr>
          <w:lang w:val="ru-RU"/>
        </w:rPr>
        <w:t xml:space="preserve"> обычно понимается как имеющее отношение к физическо</w:t>
      </w:r>
      <w:r w:rsidR="00EA0C6C" w:rsidRPr="00E92201">
        <w:rPr>
          <w:lang w:val="ru-RU"/>
        </w:rPr>
        <w:t>му</w:t>
      </w:r>
      <w:r w:rsidRPr="00E92201">
        <w:rPr>
          <w:lang w:val="ru-RU"/>
        </w:rPr>
        <w:t xml:space="preserve"> скоплени</w:t>
      </w:r>
      <w:r w:rsidR="00EA0C6C" w:rsidRPr="00E92201">
        <w:rPr>
          <w:lang w:val="ru-RU"/>
        </w:rPr>
        <w:t>ю</w:t>
      </w:r>
      <w:r w:rsidRPr="00E92201">
        <w:rPr>
          <w:lang w:val="ru-RU"/>
        </w:rPr>
        <w:t xml:space="preserve"> людей, то </w:t>
      </w:r>
      <w:r w:rsidR="00EA0C6C" w:rsidRPr="00E92201">
        <w:rPr>
          <w:lang w:val="ru-RU"/>
        </w:rPr>
        <w:t xml:space="preserve">защита </w:t>
      </w:r>
      <w:r w:rsidRPr="00E92201">
        <w:rPr>
          <w:lang w:val="ru-RU"/>
        </w:rPr>
        <w:t>стать</w:t>
      </w:r>
      <w:r w:rsidR="00EA0C6C" w:rsidRPr="00E92201">
        <w:rPr>
          <w:lang w:val="ru-RU"/>
        </w:rPr>
        <w:t>и</w:t>
      </w:r>
      <w:r w:rsidRPr="00E92201">
        <w:rPr>
          <w:lang w:val="ru-RU"/>
        </w:rPr>
        <w:t xml:space="preserve"> 21 также распространяется на удаленное участие и организацию собраний, например</w:t>
      </w:r>
      <w:r w:rsidR="000E2E10">
        <w:rPr>
          <w:lang w:val="ru-RU"/>
        </w:rPr>
        <w:t>,</w:t>
      </w:r>
      <w:r w:rsidRPr="00E92201">
        <w:rPr>
          <w:lang w:val="ru-RU"/>
        </w:rPr>
        <w:t xml:space="preserve"> </w:t>
      </w:r>
      <w:r w:rsidR="000E2E10">
        <w:rPr>
          <w:lang w:val="ru-RU"/>
        </w:rPr>
        <w:t>онлайн</w:t>
      </w:r>
      <w:r w:rsidR="00EA0C6C" w:rsidRPr="00E92201">
        <w:rPr>
          <w:vertAlign w:val="superscript"/>
          <w:lang w:val="ru-RU"/>
        </w:rPr>
        <w:footnoteReference w:id="14"/>
      </w:r>
      <w:r w:rsidRPr="00E92201">
        <w:rPr>
          <w:lang w:val="ru-RU"/>
        </w:rPr>
        <w:t>.</w:t>
      </w:r>
    </w:p>
    <w:p w14:paraId="75AE2FB9" w14:textId="152DB064" w:rsidR="000F6E4B" w:rsidRPr="00E92201" w:rsidRDefault="000F6E4B" w:rsidP="000F6E4B">
      <w:pPr>
        <w:spacing w:after="120"/>
        <w:ind w:left="1134" w:right="1134"/>
        <w:jc w:val="both"/>
        <w:rPr>
          <w:lang w:val="ru-RU"/>
        </w:rPr>
      </w:pPr>
      <w:r w:rsidRPr="00E92201">
        <w:rPr>
          <w:lang w:val="ru-RU"/>
        </w:rPr>
        <w:t xml:space="preserve">14. Мирные собрания часто организуются заранее, что дает организаторам время уведомить власти о необходимых приготовлениях. Однако </w:t>
      </w:r>
      <w:r w:rsidR="003D11B0" w:rsidRPr="00E92201">
        <w:rPr>
          <w:lang w:val="ru-RU"/>
        </w:rPr>
        <w:t>стихийные</w:t>
      </w:r>
      <w:r w:rsidRPr="00E92201">
        <w:rPr>
          <w:lang w:val="ru-RU"/>
        </w:rPr>
        <w:t xml:space="preserve"> собрания, как правило, </w:t>
      </w:r>
      <w:r w:rsidR="003D11B0" w:rsidRPr="00E92201">
        <w:rPr>
          <w:lang w:val="ru-RU"/>
        </w:rPr>
        <w:t>представляющие собой непосредственно</w:t>
      </w:r>
      <w:r w:rsidRPr="00E92201">
        <w:rPr>
          <w:lang w:val="ru-RU"/>
        </w:rPr>
        <w:t xml:space="preserve"> реакци</w:t>
      </w:r>
      <w:r w:rsidR="003D11B0" w:rsidRPr="00E92201">
        <w:rPr>
          <w:lang w:val="ru-RU"/>
        </w:rPr>
        <w:t>ю</w:t>
      </w:r>
      <w:r w:rsidRPr="00E92201">
        <w:rPr>
          <w:lang w:val="ru-RU"/>
        </w:rPr>
        <w:t xml:space="preserve"> на текущие события, независимо от того, скоординированы они или нет, в равной степени защищены </w:t>
      </w:r>
      <w:r w:rsidRPr="00E92201">
        <w:rPr>
          <w:lang w:val="ru-RU"/>
        </w:rPr>
        <w:lastRenderedPageBreak/>
        <w:t xml:space="preserve">статьей 21. </w:t>
      </w:r>
      <w:proofErr w:type="spellStart"/>
      <w:r w:rsidR="003D11B0" w:rsidRPr="00E92201">
        <w:rPr>
          <w:lang w:val="ru-RU"/>
        </w:rPr>
        <w:t>Контр-</w:t>
      </w:r>
      <w:r w:rsidRPr="00E92201">
        <w:rPr>
          <w:lang w:val="ru-RU"/>
        </w:rPr>
        <w:t>собрания</w:t>
      </w:r>
      <w:proofErr w:type="spellEnd"/>
      <w:r w:rsidRPr="00E92201">
        <w:rPr>
          <w:lang w:val="ru-RU"/>
        </w:rPr>
        <w:t xml:space="preserve"> происходят, когда одно собрание проводится для выражения </w:t>
      </w:r>
      <w:r w:rsidR="003D11B0" w:rsidRPr="00E92201">
        <w:rPr>
          <w:lang w:val="ru-RU"/>
        </w:rPr>
        <w:t>несогласия с</w:t>
      </w:r>
      <w:r w:rsidRPr="00E92201">
        <w:rPr>
          <w:lang w:val="ru-RU"/>
        </w:rPr>
        <w:t xml:space="preserve"> друг</w:t>
      </w:r>
      <w:r w:rsidR="003D11B0" w:rsidRPr="00E92201">
        <w:rPr>
          <w:lang w:val="ru-RU"/>
        </w:rPr>
        <w:t>им собранием</w:t>
      </w:r>
      <w:r w:rsidRPr="00E92201">
        <w:rPr>
          <w:lang w:val="ru-RU"/>
        </w:rPr>
        <w:t xml:space="preserve">. Оба собрания могут подпадать </w:t>
      </w:r>
      <w:r w:rsidR="000E2E10">
        <w:rPr>
          <w:lang w:val="ru-RU"/>
        </w:rPr>
        <w:t xml:space="preserve">под </w:t>
      </w:r>
      <w:r w:rsidR="005468C6" w:rsidRPr="00E92201">
        <w:rPr>
          <w:lang w:val="ru-RU"/>
        </w:rPr>
        <w:t xml:space="preserve">сферу </w:t>
      </w:r>
      <w:r w:rsidRPr="00E92201">
        <w:rPr>
          <w:lang w:val="ru-RU"/>
        </w:rPr>
        <w:t>за</w:t>
      </w:r>
      <w:r w:rsidR="005468C6" w:rsidRPr="00E92201">
        <w:rPr>
          <w:lang w:val="ru-RU"/>
        </w:rPr>
        <w:t>щиты</w:t>
      </w:r>
      <w:r w:rsidRPr="00E92201">
        <w:rPr>
          <w:lang w:val="ru-RU"/>
        </w:rPr>
        <w:t xml:space="preserve"> статьи 21.</w:t>
      </w:r>
    </w:p>
    <w:p w14:paraId="3669C9B6" w14:textId="67C42D5B" w:rsidR="000F6E4B" w:rsidRPr="00E92201" w:rsidRDefault="000F6E4B" w:rsidP="000F6E4B">
      <w:pPr>
        <w:spacing w:after="120"/>
        <w:ind w:left="1134" w:right="1134"/>
        <w:jc w:val="both"/>
        <w:rPr>
          <w:lang w:val="ru-RU"/>
        </w:rPr>
      </w:pPr>
      <w:r w:rsidRPr="00E92201">
        <w:rPr>
          <w:lang w:val="ru-RU"/>
        </w:rPr>
        <w:t xml:space="preserve">15. «Мирное» собрание отличается от собрания, характеризующегося широкомасштабным и </w:t>
      </w:r>
      <w:r w:rsidR="000E2E10">
        <w:rPr>
          <w:lang w:val="ru-RU"/>
        </w:rPr>
        <w:t xml:space="preserve">серьёзным </w:t>
      </w:r>
      <w:r w:rsidRPr="00E92201">
        <w:rPr>
          <w:lang w:val="ru-RU"/>
        </w:rPr>
        <w:t>насилием. Таким образом, термины «мирный» и «ненасильственный» используются в этом контексте как синонимы. Право на мирн</w:t>
      </w:r>
      <w:r w:rsidR="000E2E10">
        <w:rPr>
          <w:lang w:val="ru-RU"/>
        </w:rPr>
        <w:t xml:space="preserve">ое </w:t>
      </w:r>
      <w:r w:rsidRPr="00E92201">
        <w:rPr>
          <w:lang w:val="ru-RU"/>
        </w:rPr>
        <w:t>собрани</w:t>
      </w:r>
      <w:r w:rsidR="000E2E10">
        <w:rPr>
          <w:lang w:val="ru-RU"/>
        </w:rPr>
        <w:t>е</w:t>
      </w:r>
      <w:r w:rsidRPr="00E92201">
        <w:rPr>
          <w:lang w:val="ru-RU"/>
        </w:rPr>
        <w:t xml:space="preserve"> по определению не может осуществляться с применением насилия. «Насилие» в контексте статьи 21 обычно влечет за собой применение участниками физической силы по отношению к другим лицам, которое может привести к травмам или смерти либо серьезному ущербу </w:t>
      </w:r>
      <w:r w:rsidR="000E2E10">
        <w:rPr>
          <w:lang w:val="ru-RU"/>
        </w:rPr>
        <w:t>имуществу</w:t>
      </w:r>
      <w:r w:rsidR="003D11B0" w:rsidRPr="00E92201">
        <w:rPr>
          <w:vertAlign w:val="superscript"/>
          <w:lang w:val="ru-RU"/>
        </w:rPr>
        <w:footnoteReference w:id="15"/>
      </w:r>
      <w:r w:rsidRPr="00E92201">
        <w:rPr>
          <w:lang w:val="ru-RU"/>
        </w:rPr>
        <w:t>. Прост</w:t>
      </w:r>
      <w:r w:rsidR="000E2E10">
        <w:rPr>
          <w:lang w:val="ru-RU"/>
        </w:rPr>
        <w:t>ая толкотня и неудобства и</w:t>
      </w:r>
      <w:r w:rsidRPr="00E92201">
        <w:rPr>
          <w:lang w:val="ru-RU"/>
        </w:rPr>
        <w:t>ли нарушение движения</w:t>
      </w:r>
      <w:bookmarkStart w:id="0" w:name="_GoBack"/>
      <w:bookmarkEnd w:id="0"/>
      <w:r w:rsidRPr="00E92201">
        <w:rPr>
          <w:lang w:val="ru-RU"/>
        </w:rPr>
        <w:t xml:space="preserve"> транспорта или пешеходов</w:t>
      </w:r>
      <w:r w:rsidR="000E2E10">
        <w:rPr>
          <w:lang w:val="ru-RU"/>
        </w:rPr>
        <w:t>,</w:t>
      </w:r>
      <w:r w:rsidRPr="00E92201">
        <w:rPr>
          <w:lang w:val="ru-RU"/>
        </w:rPr>
        <w:t xml:space="preserve"> или повседневной деятельности не приравнивается к «насилию».</w:t>
      </w:r>
    </w:p>
    <w:p w14:paraId="136C2E8D" w14:textId="44DC81A6" w:rsidR="000F6E4B" w:rsidRPr="00E92201" w:rsidRDefault="000F6E4B" w:rsidP="000F6E4B">
      <w:pPr>
        <w:spacing w:after="120"/>
        <w:ind w:left="1134" w:right="1134"/>
        <w:jc w:val="both"/>
        <w:rPr>
          <w:lang w:val="ru-RU"/>
        </w:rPr>
      </w:pPr>
      <w:r w:rsidRPr="00E92201">
        <w:rPr>
          <w:lang w:val="ru-RU"/>
        </w:rPr>
        <w:t xml:space="preserve">16. Если поведение участников собрания носит мирный характер, то тот факт, что </w:t>
      </w:r>
      <w:r w:rsidR="003D11B0" w:rsidRPr="00E92201">
        <w:rPr>
          <w:lang w:val="ru-RU"/>
        </w:rPr>
        <w:t xml:space="preserve">организаторами или участниками не были соблюдены </w:t>
      </w:r>
      <w:r w:rsidRPr="00E92201">
        <w:rPr>
          <w:lang w:val="ru-RU"/>
        </w:rPr>
        <w:t>определенные внутренние правовые требования, касающиеся собрания, сам по себе не выводит участников из-под защиты стать</w:t>
      </w:r>
      <w:r w:rsidR="003D11B0" w:rsidRPr="00E92201">
        <w:rPr>
          <w:lang w:val="ru-RU"/>
        </w:rPr>
        <w:t>и</w:t>
      </w:r>
      <w:r w:rsidRPr="00E92201">
        <w:rPr>
          <w:lang w:val="ru-RU"/>
        </w:rPr>
        <w:t xml:space="preserve"> 21</w:t>
      </w:r>
      <w:r w:rsidR="003D11B0" w:rsidRPr="00E92201">
        <w:rPr>
          <w:rStyle w:val="ac"/>
          <w:lang w:val="ru-RU"/>
        </w:rPr>
        <w:footnoteReference w:id="16"/>
      </w:r>
      <w:r w:rsidRPr="00E92201">
        <w:rPr>
          <w:lang w:val="ru-RU"/>
        </w:rPr>
        <w:t xml:space="preserve">. Коллективное гражданское неповиновение или кампании прямого действия могут подпадать под </w:t>
      </w:r>
      <w:r w:rsidR="001216EB">
        <w:rPr>
          <w:lang w:val="ru-RU"/>
        </w:rPr>
        <w:t>сферу защиты</w:t>
      </w:r>
      <w:r w:rsidRPr="00E92201">
        <w:rPr>
          <w:lang w:val="ru-RU"/>
        </w:rPr>
        <w:t xml:space="preserve"> статьи 21 при условии, что они не носят насильственного характера</w:t>
      </w:r>
      <w:r w:rsidR="003D11B0" w:rsidRPr="00E92201">
        <w:rPr>
          <w:vertAlign w:val="superscript"/>
          <w:lang w:val="ru-RU"/>
        </w:rPr>
        <w:footnoteReference w:id="17"/>
      </w:r>
      <w:r w:rsidRPr="00E92201">
        <w:rPr>
          <w:lang w:val="ru-RU"/>
        </w:rPr>
        <w:t>.</w:t>
      </w:r>
    </w:p>
    <w:p w14:paraId="4C407657" w14:textId="7603ABF3" w:rsidR="000F6E4B" w:rsidRPr="00E92201" w:rsidRDefault="000F6E4B" w:rsidP="000F6E4B">
      <w:pPr>
        <w:spacing w:after="120"/>
        <w:ind w:left="1134" w:right="1134"/>
        <w:jc w:val="both"/>
        <w:rPr>
          <w:lang w:val="ru-RU"/>
        </w:rPr>
      </w:pPr>
      <w:r w:rsidRPr="00E92201">
        <w:rPr>
          <w:lang w:val="ru-RU"/>
        </w:rPr>
        <w:t xml:space="preserve">17. Не всегда </w:t>
      </w:r>
      <w:r w:rsidR="003D11B0" w:rsidRPr="00E92201">
        <w:rPr>
          <w:lang w:val="ru-RU"/>
        </w:rPr>
        <w:t>четко прослеживается</w:t>
      </w:r>
      <w:r w:rsidRPr="00E92201">
        <w:rPr>
          <w:lang w:val="ru-RU"/>
        </w:rPr>
        <w:t xml:space="preserve"> граница между собраниями, которые являются мирными, и собраниями, которые не являются </w:t>
      </w:r>
      <w:r w:rsidR="003D11B0" w:rsidRPr="00E92201">
        <w:rPr>
          <w:lang w:val="ru-RU"/>
        </w:rPr>
        <w:t>таковыми,</w:t>
      </w:r>
      <w:r w:rsidRPr="00E92201">
        <w:rPr>
          <w:lang w:val="ru-RU"/>
        </w:rPr>
        <w:t xml:space="preserve"> но </w:t>
      </w:r>
      <w:r w:rsidR="003D11B0" w:rsidRPr="00E92201">
        <w:rPr>
          <w:lang w:val="ru-RU"/>
        </w:rPr>
        <w:t>существует</w:t>
      </w:r>
      <w:r w:rsidRPr="00E92201">
        <w:rPr>
          <w:lang w:val="ru-RU"/>
        </w:rPr>
        <w:t xml:space="preserve"> презумпция в пользу того, чтобы рассматривать собрания как мирные</w:t>
      </w:r>
      <w:r w:rsidR="003D11B0" w:rsidRPr="00E92201">
        <w:rPr>
          <w:vertAlign w:val="superscript"/>
          <w:lang w:val="ru-RU"/>
        </w:rPr>
        <w:footnoteReference w:id="18"/>
      </w:r>
      <w:r w:rsidRPr="00E92201">
        <w:rPr>
          <w:lang w:val="ru-RU"/>
        </w:rPr>
        <w:t>. Более того, отдельные акты насилия со стороны одних участников не следует приписывать другим</w:t>
      </w:r>
      <w:r w:rsidR="001216EB">
        <w:rPr>
          <w:lang w:val="ru-RU"/>
        </w:rPr>
        <w:t xml:space="preserve"> участникам</w:t>
      </w:r>
      <w:r w:rsidRPr="00E92201">
        <w:rPr>
          <w:lang w:val="ru-RU"/>
        </w:rPr>
        <w:t>, организаторам или собранию как таковому</w:t>
      </w:r>
      <w:r w:rsidR="003D11B0" w:rsidRPr="00E92201">
        <w:rPr>
          <w:vertAlign w:val="superscript"/>
          <w:lang w:val="ru-RU"/>
        </w:rPr>
        <w:footnoteReference w:id="19"/>
      </w:r>
      <w:r w:rsidRPr="00E92201">
        <w:rPr>
          <w:lang w:val="ru-RU"/>
        </w:rPr>
        <w:t>. Таким образом, некоторые участники собрания могут подпадать под действие статьи 21, а другие в том же собрании - нет.</w:t>
      </w:r>
    </w:p>
    <w:p w14:paraId="6B0B6517" w14:textId="43799270" w:rsidR="000F6E4B" w:rsidRPr="00E92201" w:rsidRDefault="000F6E4B" w:rsidP="000F6E4B">
      <w:pPr>
        <w:spacing w:after="120"/>
        <w:ind w:left="1134" w:right="1134"/>
        <w:jc w:val="both"/>
        <w:rPr>
          <w:lang w:val="ru-RU"/>
        </w:rPr>
      </w:pPr>
      <w:r w:rsidRPr="00E92201">
        <w:rPr>
          <w:lang w:val="ru-RU"/>
        </w:rPr>
        <w:t>18. На вопрос о том, является ли собрание мирным, необходимо отве</w:t>
      </w:r>
      <w:r w:rsidR="003D11B0" w:rsidRPr="00E92201">
        <w:rPr>
          <w:lang w:val="ru-RU"/>
        </w:rPr>
        <w:t>ча</w:t>
      </w:r>
      <w:r w:rsidRPr="00E92201">
        <w:rPr>
          <w:lang w:val="ru-RU"/>
        </w:rPr>
        <w:t>ть</w:t>
      </w:r>
      <w:r w:rsidR="003D11B0" w:rsidRPr="00E92201">
        <w:rPr>
          <w:lang w:val="ru-RU"/>
        </w:rPr>
        <w:t xml:space="preserve">, указывая на факты </w:t>
      </w:r>
      <w:r w:rsidRPr="00E92201">
        <w:rPr>
          <w:lang w:val="ru-RU"/>
        </w:rPr>
        <w:t>насили</w:t>
      </w:r>
      <w:r w:rsidR="003D11B0" w:rsidRPr="00E92201">
        <w:rPr>
          <w:lang w:val="ru-RU"/>
        </w:rPr>
        <w:t>я</w:t>
      </w:r>
      <w:r w:rsidRPr="00E92201">
        <w:rPr>
          <w:lang w:val="ru-RU"/>
        </w:rPr>
        <w:t xml:space="preserve">, </w:t>
      </w:r>
      <w:r w:rsidR="003D11B0" w:rsidRPr="00E92201">
        <w:rPr>
          <w:lang w:val="ru-RU"/>
        </w:rPr>
        <w:t>совершенного</w:t>
      </w:r>
      <w:r w:rsidRPr="00E92201">
        <w:rPr>
          <w:lang w:val="ru-RU"/>
        </w:rPr>
        <w:t xml:space="preserve"> участник</w:t>
      </w:r>
      <w:r w:rsidR="003D11B0" w:rsidRPr="00E92201">
        <w:rPr>
          <w:lang w:val="ru-RU"/>
        </w:rPr>
        <w:t>ами собрания</w:t>
      </w:r>
      <w:r w:rsidRPr="00E92201">
        <w:rPr>
          <w:lang w:val="ru-RU"/>
        </w:rPr>
        <w:t xml:space="preserve">. Насилие в отношении участников мирного собрания со стороны властей или </w:t>
      </w:r>
      <w:r w:rsidRPr="00E92201">
        <w:rPr>
          <w:i/>
          <w:iCs/>
          <w:lang w:val="ru-RU"/>
        </w:rPr>
        <w:t>агентов-провокаторов</w:t>
      </w:r>
      <w:r w:rsidRPr="00E92201">
        <w:rPr>
          <w:lang w:val="ru-RU"/>
        </w:rPr>
        <w:t xml:space="preserve">, действующих от их имени, не делает собрание немирным. То же самое относится к насилию со стороны </w:t>
      </w:r>
      <w:r w:rsidR="00583029">
        <w:rPr>
          <w:lang w:val="ru-RU"/>
        </w:rPr>
        <w:t>присутствующей публики</w:t>
      </w:r>
      <w:r w:rsidRPr="00E92201">
        <w:rPr>
          <w:lang w:val="ru-RU"/>
        </w:rPr>
        <w:t xml:space="preserve">, направленному на собрание, или со стороны участников </w:t>
      </w:r>
      <w:proofErr w:type="spellStart"/>
      <w:r w:rsidRPr="00E92201">
        <w:rPr>
          <w:lang w:val="ru-RU"/>
        </w:rPr>
        <w:t>контр</w:t>
      </w:r>
      <w:r w:rsidR="003D11B0" w:rsidRPr="00E92201">
        <w:rPr>
          <w:lang w:val="ru-RU"/>
        </w:rPr>
        <w:t>-</w:t>
      </w:r>
      <w:r w:rsidRPr="00E92201">
        <w:rPr>
          <w:lang w:val="ru-RU"/>
        </w:rPr>
        <w:t>собрания</w:t>
      </w:r>
      <w:proofErr w:type="spellEnd"/>
      <w:r w:rsidRPr="00E92201">
        <w:rPr>
          <w:lang w:val="ru-RU"/>
        </w:rPr>
        <w:t>.</w:t>
      </w:r>
    </w:p>
    <w:p w14:paraId="2F3209A2" w14:textId="5081AD5C" w:rsidR="000F6E4B" w:rsidRPr="00E92201" w:rsidRDefault="000F6E4B" w:rsidP="000F6E4B">
      <w:pPr>
        <w:spacing w:after="120"/>
        <w:ind w:left="1134" w:right="1134"/>
        <w:jc w:val="both"/>
        <w:rPr>
          <w:lang w:val="ru-RU"/>
        </w:rPr>
      </w:pPr>
      <w:r w:rsidRPr="00E92201">
        <w:rPr>
          <w:lang w:val="ru-RU"/>
        </w:rPr>
        <w:t>19. Поведение конкретных участников собрания может считаться насильственным</w:t>
      </w:r>
      <w:r w:rsidR="00583029">
        <w:rPr>
          <w:lang w:val="ru-RU"/>
        </w:rPr>
        <w:t xml:space="preserve"> также</w:t>
      </w:r>
      <w:r w:rsidRPr="00E92201">
        <w:rPr>
          <w:lang w:val="ru-RU"/>
        </w:rPr>
        <w:t xml:space="preserve">, если власти могут представить убедительные доказательства того, что до или во время мероприятия эти участники подстрекают других к применению насилия, и такие действия могут </w:t>
      </w:r>
      <w:r w:rsidR="00C36AB6" w:rsidRPr="00E92201">
        <w:rPr>
          <w:lang w:val="ru-RU"/>
        </w:rPr>
        <w:t>привести к насилию</w:t>
      </w:r>
      <w:r w:rsidRPr="00E92201">
        <w:rPr>
          <w:lang w:val="ru-RU"/>
        </w:rPr>
        <w:t xml:space="preserve">; участники имеют насильственные намерения и планируют действовать </w:t>
      </w:r>
      <w:r w:rsidR="002155CF" w:rsidRPr="00E92201">
        <w:rPr>
          <w:lang w:val="ru-RU"/>
        </w:rPr>
        <w:t>соответственно</w:t>
      </w:r>
      <w:r w:rsidRPr="00E92201">
        <w:rPr>
          <w:lang w:val="ru-RU"/>
        </w:rPr>
        <w:t>; или насилие с их стороны неминуемо</w:t>
      </w:r>
      <w:r w:rsidR="002155CF" w:rsidRPr="00E92201">
        <w:rPr>
          <w:rStyle w:val="ac"/>
          <w:lang w:val="ru-RU"/>
        </w:rPr>
        <w:footnoteReference w:id="20"/>
      </w:r>
      <w:r w:rsidRPr="00E92201">
        <w:rPr>
          <w:lang w:val="ru-RU"/>
        </w:rPr>
        <w:t>. Единичных случаев такого поведения недостаточно, чтобы заклеймить все собрание как немирное, но</w:t>
      </w:r>
      <w:r w:rsidR="002155CF" w:rsidRPr="00E92201">
        <w:rPr>
          <w:lang w:val="ru-RU"/>
        </w:rPr>
        <w:t>,</w:t>
      </w:r>
      <w:r w:rsidRPr="00E92201">
        <w:rPr>
          <w:lang w:val="ru-RU"/>
        </w:rPr>
        <w:t xml:space="preserve"> если </w:t>
      </w:r>
      <w:r w:rsidR="002155CF" w:rsidRPr="00E92201">
        <w:rPr>
          <w:lang w:val="ru-RU"/>
        </w:rPr>
        <w:t>такие случаи</w:t>
      </w:r>
      <w:r w:rsidRPr="00E92201">
        <w:rPr>
          <w:lang w:val="ru-RU"/>
        </w:rPr>
        <w:t xml:space="preserve"> широко распространен</w:t>
      </w:r>
      <w:r w:rsidR="002155CF" w:rsidRPr="00E92201">
        <w:rPr>
          <w:lang w:val="ru-RU"/>
        </w:rPr>
        <w:t>ы</w:t>
      </w:r>
      <w:r w:rsidRPr="00E92201">
        <w:rPr>
          <w:lang w:val="ru-RU"/>
        </w:rPr>
        <w:t xml:space="preserve"> в </w:t>
      </w:r>
      <w:r w:rsidR="00583029">
        <w:rPr>
          <w:lang w:val="ru-RU"/>
        </w:rPr>
        <w:t xml:space="preserve">ходе </w:t>
      </w:r>
      <w:r w:rsidRPr="00E92201">
        <w:rPr>
          <w:lang w:val="ru-RU"/>
        </w:rPr>
        <w:t>собрани</w:t>
      </w:r>
      <w:r w:rsidR="00583029">
        <w:rPr>
          <w:lang w:val="ru-RU"/>
        </w:rPr>
        <w:t>я</w:t>
      </w:r>
      <w:r w:rsidRPr="00E92201">
        <w:rPr>
          <w:lang w:val="ru-RU"/>
        </w:rPr>
        <w:t>, участие в собрании</w:t>
      </w:r>
      <w:r w:rsidR="00583029">
        <w:rPr>
          <w:lang w:val="ru-RU"/>
        </w:rPr>
        <w:t>,</w:t>
      </w:r>
      <w:r w:rsidRPr="00E92201">
        <w:rPr>
          <w:lang w:val="ru-RU"/>
        </w:rPr>
        <w:t xml:space="preserve"> как таковое</w:t>
      </w:r>
      <w:r w:rsidR="00583029">
        <w:rPr>
          <w:lang w:val="ru-RU"/>
        </w:rPr>
        <w:t>,</w:t>
      </w:r>
      <w:r w:rsidRPr="00E92201">
        <w:rPr>
          <w:lang w:val="ru-RU"/>
        </w:rPr>
        <w:t xml:space="preserve"> больше не </w:t>
      </w:r>
      <w:r w:rsidR="002155CF" w:rsidRPr="00E92201">
        <w:rPr>
          <w:lang w:val="ru-RU"/>
        </w:rPr>
        <w:t>подпадает по защиту</w:t>
      </w:r>
      <w:r w:rsidRPr="00E92201">
        <w:rPr>
          <w:lang w:val="ru-RU"/>
        </w:rPr>
        <w:t xml:space="preserve"> стать</w:t>
      </w:r>
      <w:r w:rsidR="002155CF" w:rsidRPr="00E92201">
        <w:rPr>
          <w:lang w:val="ru-RU"/>
        </w:rPr>
        <w:t>и</w:t>
      </w:r>
      <w:r w:rsidRPr="00E92201">
        <w:rPr>
          <w:lang w:val="ru-RU"/>
        </w:rPr>
        <w:t xml:space="preserve"> 21.</w:t>
      </w:r>
    </w:p>
    <w:p w14:paraId="69EEA920" w14:textId="7E692500" w:rsidR="000F6E4B" w:rsidRPr="00E92201" w:rsidRDefault="000F6E4B" w:rsidP="000F6E4B">
      <w:pPr>
        <w:spacing w:after="120"/>
        <w:ind w:left="1134" w:right="1134"/>
        <w:jc w:val="both"/>
        <w:rPr>
          <w:lang w:val="ru-RU"/>
        </w:rPr>
      </w:pPr>
      <w:r w:rsidRPr="00E92201">
        <w:rPr>
          <w:lang w:val="ru-RU"/>
        </w:rPr>
        <w:t>20. Ношение участниками предметов, которые являются или могут рассматриваться как оружие или защитное снаряжение, например</w:t>
      </w:r>
      <w:r w:rsidR="00583029">
        <w:rPr>
          <w:lang w:val="ru-RU"/>
        </w:rPr>
        <w:t>,</w:t>
      </w:r>
      <w:r w:rsidRPr="00E92201">
        <w:rPr>
          <w:lang w:val="ru-RU"/>
        </w:rPr>
        <w:t xml:space="preserve"> противогазы или шлемы, не является достаточным </w:t>
      </w:r>
      <w:r w:rsidR="002155CF" w:rsidRPr="00E92201">
        <w:rPr>
          <w:lang w:val="ru-RU"/>
        </w:rPr>
        <w:t xml:space="preserve">аргументом </w:t>
      </w:r>
      <w:r w:rsidRPr="00E92201">
        <w:rPr>
          <w:lang w:val="ru-RU"/>
        </w:rPr>
        <w:t xml:space="preserve">для того, чтобы считать поведение этих участников насильственным. Это должно определяться в каждом конкретном случае, в зависимости, среди прочего, от </w:t>
      </w:r>
      <w:r w:rsidR="00583029">
        <w:rPr>
          <w:lang w:val="ru-RU"/>
        </w:rPr>
        <w:t xml:space="preserve">местных </w:t>
      </w:r>
      <w:r w:rsidRPr="00E92201">
        <w:rPr>
          <w:lang w:val="ru-RU"/>
        </w:rPr>
        <w:t xml:space="preserve">правил ношения оружия (особенно </w:t>
      </w:r>
      <w:r w:rsidRPr="00E92201">
        <w:rPr>
          <w:lang w:val="ru-RU"/>
        </w:rPr>
        <w:lastRenderedPageBreak/>
        <w:t xml:space="preserve">огнестрельного), местных культурных обычаев, наличия доказательств умысла насилия и риска </w:t>
      </w:r>
      <w:r w:rsidR="00017D3B" w:rsidRPr="00E92201">
        <w:rPr>
          <w:lang w:val="ru-RU"/>
        </w:rPr>
        <w:t xml:space="preserve">совершения </w:t>
      </w:r>
      <w:r w:rsidRPr="00E92201">
        <w:rPr>
          <w:lang w:val="ru-RU"/>
        </w:rPr>
        <w:t>насилия</w:t>
      </w:r>
      <w:r w:rsidR="00017D3B" w:rsidRPr="00E92201">
        <w:rPr>
          <w:lang w:val="ru-RU"/>
        </w:rPr>
        <w:t xml:space="preserve"> в связи с</w:t>
      </w:r>
      <w:r w:rsidRPr="00E92201">
        <w:rPr>
          <w:lang w:val="ru-RU"/>
        </w:rPr>
        <w:t xml:space="preserve"> наличием таких объектов.</w:t>
      </w:r>
    </w:p>
    <w:p w14:paraId="0051E302" w14:textId="07E87272" w:rsidR="00106D7E" w:rsidRPr="00E92201" w:rsidRDefault="00106D7E" w:rsidP="00764B8C">
      <w:pPr>
        <w:pStyle w:val="H1G"/>
        <w:jc w:val="both"/>
        <w:rPr>
          <w:lang w:val="ru-RU"/>
        </w:rPr>
      </w:pPr>
      <w:r w:rsidRPr="00E92201">
        <w:rPr>
          <w:lang w:val="ru-RU"/>
        </w:rPr>
        <w:tab/>
        <w:t>III.</w:t>
      </w:r>
      <w:r w:rsidRPr="00E92201">
        <w:rPr>
          <w:lang w:val="ru-RU"/>
        </w:rPr>
        <w:tab/>
      </w:r>
      <w:r w:rsidR="00ED22B6" w:rsidRPr="00E92201">
        <w:rPr>
          <w:lang w:val="ru-RU"/>
        </w:rPr>
        <w:t xml:space="preserve">Обязательство государств-участников в отношении права на мирные собрания </w:t>
      </w:r>
    </w:p>
    <w:p w14:paraId="0BF1D947" w14:textId="5BE039DE" w:rsidR="00AE5F0F" w:rsidRPr="00E92201" w:rsidRDefault="00106D7E" w:rsidP="00AE5F0F">
      <w:pPr>
        <w:spacing w:after="120"/>
        <w:ind w:left="1134" w:right="1134"/>
        <w:jc w:val="both"/>
        <w:rPr>
          <w:lang w:val="ru-RU"/>
        </w:rPr>
      </w:pPr>
      <w:r w:rsidRPr="00E92201">
        <w:rPr>
          <w:lang w:val="ru-RU"/>
        </w:rPr>
        <w:t xml:space="preserve">21. </w:t>
      </w:r>
      <w:r w:rsidRPr="00E92201">
        <w:rPr>
          <w:lang w:val="ru-RU"/>
        </w:rPr>
        <w:tab/>
      </w:r>
      <w:r w:rsidR="00AE5F0F" w:rsidRPr="00E92201">
        <w:rPr>
          <w:lang w:val="ru-RU"/>
        </w:rPr>
        <w:t>Пакт налагает на государства-участники обязательство «уважать и обеспечивать соблюдение» всех прав, закрепленных в Пакте (статья 2 (1)); принимать правовые и другие меры для достижения этой цели (статья 2 (2)); и привлекать к ответственности и предоставлять эффективные средств</w:t>
      </w:r>
      <w:r w:rsidR="00C36AB6" w:rsidRPr="00E92201">
        <w:rPr>
          <w:lang w:val="ru-RU"/>
        </w:rPr>
        <w:t>а</w:t>
      </w:r>
      <w:r w:rsidR="00AE5F0F" w:rsidRPr="00E92201">
        <w:rPr>
          <w:lang w:val="ru-RU"/>
        </w:rPr>
        <w:t xml:space="preserve"> правовой защиты от нарушений прав, закрепленных в Пакте (статья 2 (3))</w:t>
      </w:r>
      <w:r w:rsidR="00AE5F0F" w:rsidRPr="00E92201">
        <w:rPr>
          <w:rFonts w:eastAsia="SimSun"/>
          <w:vertAlign w:val="superscript"/>
          <w:lang w:val="ru-RU"/>
        </w:rPr>
        <w:footnoteReference w:id="21"/>
      </w:r>
      <w:r w:rsidR="00AE5F0F" w:rsidRPr="00E92201">
        <w:rPr>
          <w:lang w:val="ru-RU"/>
        </w:rPr>
        <w:t>. Таким образом, обязательство государств-участников в отношении права на мирн</w:t>
      </w:r>
      <w:r w:rsidR="006E13E8">
        <w:rPr>
          <w:lang w:val="ru-RU"/>
        </w:rPr>
        <w:t xml:space="preserve">ое </w:t>
      </w:r>
      <w:r w:rsidR="00AE5F0F" w:rsidRPr="00E92201">
        <w:rPr>
          <w:lang w:val="ru-RU"/>
        </w:rPr>
        <w:t>собрани</w:t>
      </w:r>
      <w:r w:rsidR="006E13E8">
        <w:rPr>
          <w:lang w:val="ru-RU"/>
        </w:rPr>
        <w:t>е</w:t>
      </w:r>
      <w:r w:rsidR="00AE5F0F" w:rsidRPr="00E92201">
        <w:rPr>
          <w:lang w:val="ru-RU"/>
        </w:rPr>
        <w:t xml:space="preserve"> включает указанные различные элементы, хотя в некоторых случаях право может быть ограничено в соответствии с критериями статьи 21.</w:t>
      </w:r>
    </w:p>
    <w:p w14:paraId="5829248D" w14:textId="43987B32" w:rsidR="00AE5F0F" w:rsidRPr="00E92201" w:rsidRDefault="00AE5F0F" w:rsidP="00AE5F0F">
      <w:pPr>
        <w:spacing w:after="120"/>
        <w:ind w:left="1134" w:right="1134"/>
        <w:jc w:val="both"/>
        <w:rPr>
          <w:lang w:val="ru-RU"/>
        </w:rPr>
      </w:pPr>
      <w:r w:rsidRPr="00E92201">
        <w:rPr>
          <w:lang w:val="ru-RU"/>
        </w:rPr>
        <w:t>22. Государства должны предоставить участникам право свободно определять цели или любой повод собрания для выражения мнения. Таким образом, подход властей к мирным собраниям и любые налагаемые ограничения должны являться «нейтральными по содержанию»</w:t>
      </w:r>
      <w:r w:rsidRPr="00E92201">
        <w:rPr>
          <w:vertAlign w:val="superscript"/>
          <w:lang w:val="ru-RU"/>
        </w:rPr>
        <w:footnoteReference w:id="22"/>
      </w:r>
      <w:r w:rsidRPr="00E92201">
        <w:rPr>
          <w:lang w:val="ru-RU"/>
        </w:rPr>
        <w:t xml:space="preserve">  и не основываться на личности участников или их отношениях с властями. Более того, несмотря на то, что «время, место и порядок проведения» собраний может при некоторых обстоятельствах являться предметом законных ограничений в соответствии со статьей 21, учитывая обычно выразительный характер собраний, участники должны, насколько это возможно, иметь возможность проводить собрания </w:t>
      </w:r>
      <w:r w:rsidR="00FE5363" w:rsidRPr="00E92201">
        <w:rPr>
          <w:lang w:val="ru-RU"/>
        </w:rPr>
        <w:t> </w:t>
      </w:r>
      <w:hyperlink r:id="rId11" w:history="1">
        <w:r w:rsidR="006E13E8">
          <w:rPr>
            <w:lang w:val="ru-RU"/>
          </w:rPr>
          <w:t xml:space="preserve">в пределах </w:t>
        </w:r>
        <w:r w:rsidR="00FE5363" w:rsidRPr="00E92201">
          <w:rPr>
            <w:lang w:val="ru-RU"/>
          </w:rPr>
          <w:t>«ви</w:t>
        </w:r>
        <w:r w:rsidR="006E13E8">
          <w:rPr>
            <w:lang w:val="ru-RU"/>
          </w:rPr>
          <w:t>димости и слышимости</w:t>
        </w:r>
      </w:hyperlink>
      <w:r w:rsidR="00FE5363" w:rsidRPr="00E92201">
        <w:rPr>
          <w:lang w:val="ru-RU"/>
        </w:rPr>
        <w:t>» целевой аудитори</w:t>
      </w:r>
      <w:r w:rsidR="006E13E8">
        <w:rPr>
          <w:lang w:val="ru-RU"/>
        </w:rPr>
        <w:t>и</w:t>
      </w:r>
      <w:r w:rsidR="00FE5363" w:rsidRPr="00E92201">
        <w:rPr>
          <w:vertAlign w:val="superscript"/>
          <w:lang w:val="ru-RU"/>
        </w:rPr>
        <w:footnoteReference w:id="23"/>
      </w:r>
      <w:r w:rsidRPr="00E92201">
        <w:rPr>
          <w:lang w:val="ru-RU"/>
        </w:rPr>
        <w:t>.</w:t>
      </w:r>
    </w:p>
    <w:p w14:paraId="1EBBBC11" w14:textId="0AD02C07" w:rsidR="00AE5F0F" w:rsidRPr="00E92201" w:rsidRDefault="00AE5F0F" w:rsidP="00AE5F0F">
      <w:pPr>
        <w:spacing w:after="120"/>
        <w:ind w:left="1134" w:right="1134"/>
        <w:jc w:val="both"/>
        <w:rPr>
          <w:lang w:val="ru-RU"/>
        </w:rPr>
      </w:pPr>
      <w:r w:rsidRPr="00E92201">
        <w:rPr>
          <w:lang w:val="ru-RU"/>
        </w:rPr>
        <w:t xml:space="preserve">23. Обязательство уважать и обеспечивать </w:t>
      </w:r>
      <w:r w:rsidR="00FE5363" w:rsidRPr="00E92201">
        <w:rPr>
          <w:lang w:val="ru-RU"/>
        </w:rPr>
        <w:t xml:space="preserve">проведение </w:t>
      </w:r>
      <w:r w:rsidRPr="00E92201">
        <w:rPr>
          <w:lang w:val="ru-RU"/>
        </w:rPr>
        <w:t>мирны</w:t>
      </w:r>
      <w:r w:rsidR="00FE5363" w:rsidRPr="00E92201">
        <w:rPr>
          <w:lang w:val="ru-RU"/>
        </w:rPr>
        <w:t>х</w:t>
      </w:r>
      <w:r w:rsidRPr="00E92201">
        <w:rPr>
          <w:lang w:val="ru-RU"/>
        </w:rPr>
        <w:t xml:space="preserve"> собрани</w:t>
      </w:r>
      <w:r w:rsidR="00FE5363" w:rsidRPr="00E92201">
        <w:rPr>
          <w:lang w:val="ru-RU"/>
        </w:rPr>
        <w:t>й</w:t>
      </w:r>
      <w:r w:rsidRPr="00E92201">
        <w:rPr>
          <w:lang w:val="ru-RU"/>
        </w:rPr>
        <w:t xml:space="preserve"> налагает как негативные, так и позитивные обязанности на государства до, </w:t>
      </w:r>
      <w:proofErr w:type="gramStart"/>
      <w:r w:rsidRPr="00E92201">
        <w:rPr>
          <w:lang w:val="ru-RU"/>
        </w:rPr>
        <w:t>во время</w:t>
      </w:r>
      <w:proofErr w:type="gramEnd"/>
      <w:r w:rsidRPr="00E92201">
        <w:rPr>
          <w:lang w:val="ru-RU"/>
        </w:rPr>
        <w:t xml:space="preserve"> и после собраний. </w:t>
      </w:r>
      <w:r w:rsidR="00D15D58">
        <w:rPr>
          <w:lang w:val="ru-RU"/>
        </w:rPr>
        <w:t xml:space="preserve">Негативная </w:t>
      </w:r>
      <w:r w:rsidRPr="00E92201">
        <w:rPr>
          <w:lang w:val="ru-RU"/>
        </w:rPr>
        <w:t xml:space="preserve">обязанность влечет за собой </w:t>
      </w:r>
      <w:r w:rsidRPr="00E92201">
        <w:rPr>
          <w:i/>
          <w:iCs/>
          <w:lang w:val="ru-RU"/>
        </w:rPr>
        <w:t>недопущение необоснованного вмешательства</w:t>
      </w:r>
      <w:r w:rsidRPr="00E92201">
        <w:rPr>
          <w:lang w:val="ru-RU"/>
        </w:rPr>
        <w:t xml:space="preserve"> в мирные собрания. Например, государства обязаны не запрещать, не ограничивать, не блокировать, не разгонять и не срывать мирные собрания без веских на то причин, а также не применять санкции к участникам или организаторам без законно</w:t>
      </w:r>
      <w:r w:rsidR="00FE5363" w:rsidRPr="00E92201">
        <w:rPr>
          <w:lang w:val="ru-RU"/>
        </w:rPr>
        <w:t>го основания</w:t>
      </w:r>
      <w:r w:rsidR="00C36AB6" w:rsidRPr="00E92201">
        <w:rPr>
          <w:lang w:val="ru-RU"/>
        </w:rPr>
        <w:t>.</w:t>
      </w:r>
    </w:p>
    <w:p w14:paraId="2C5C44AF" w14:textId="68C41EA2" w:rsidR="00AE5F0F" w:rsidRPr="00E92201" w:rsidRDefault="00AE5F0F" w:rsidP="00AE5F0F">
      <w:pPr>
        <w:spacing w:after="120"/>
        <w:ind w:left="1134" w:right="1134"/>
        <w:jc w:val="both"/>
        <w:rPr>
          <w:lang w:val="ru-RU"/>
        </w:rPr>
      </w:pPr>
      <w:r w:rsidRPr="00E92201">
        <w:rPr>
          <w:lang w:val="ru-RU"/>
        </w:rPr>
        <w:t xml:space="preserve">24. Кроме того, государства-участники несут определенные позитивные обязанности по </w:t>
      </w:r>
      <w:r w:rsidRPr="00E92201">
        <w:rPr>
          <w:i/>
          <w:iCs/>
          <w:lang w:val="ru-RU"/>
        </w:rPr>
        <w:t>содействию</w:t>
      </w:r>
      <w:r w:rsidRPr="00E92201">
        <w:rPr>
          <w:lang w:val="ru-RU"/>
        </w:rPr>
        <w:t xml:space="preserve"> мирным собраниям и созданию условий для достижения участниками своих целей</w:t>
      </w:r>
      <w:r w:rsidR="00FE5363" w:rsidRPr="00E92201">
        <w:rPr>
          <w:rStyle w:val="ac"/>
          <w:lang w:val="ru-RU"/>
        </w:rPr>
        <w:footnoteReference w:id="24"/>
      </w:r>
      <w:r w:rsidRPr="00E92201">
        <w:rPr>
          <w:lang w:val="ru-RU"/>
        </w:rPr>
        <w:t>. Таким образом, государства должны способствовать созданию благоприятных условий для осуществления права на мирн</w:t>
      </w:r>
      <w:r w:rsidR="00D15D58">
        <w:rPr>
          <w:lang w:val="ru-RU"/>
        </w:rPr>
        <w:t>ое</w:t>
      </w:r>
      <w:r w:rsidRPr="00E92201">
        <w:rPr>
          <w:lang w:val="ru-RU"/>
        </w:rPr>
        <w:t xml:space="preserve"> собрани</w:t>
      </w:r>
      <w:r w:rsidR="00D15D58">
        <w:rPr>
          <w:lang w:val="ru-RU"/>
        </w:rPr>
        <w:t>е</w:t>
      </w:r>
      <w:r w:rsidRPr="00E92201">
        <w:rPr>
          <w:lang w:val="ru-RU"/>
        </w:rPr>
        <w:t xml:space="preserve"> без какой-либо дискриминации и создать правовую и институциональную основу, в рамках которой это право может </w:t>
      </w:r>
      <w:r w:rsidR="00FE5363" w:rsidRPr="00E92201">
        <w:rPr>
          <w:lang w:val="ru-RU"/>
        </w:rPr>
        <w:t xml:space="preserve">эффективно </w:t>
      </w:r>
      <w:r w:rsidRPr="00E92201">
        <w:rPr>
          <w:lang w:val="ru-RU"/>
        </w:rPr>
        <w:t xml:space="preserve">осуществляться. Иногда со стороны властей могут потребоваться особые меры. Например, им может потребоваться </w:t>
      </w:r>
      <w:r w:rsidR="00D15D58">
        <w:rPr>
          <w:lang w:val="ru-RU"/>
        </w:rPr>
        <w:t xml:space="preserve">перекрыть </w:t>
      </w:r>
      <w:r w:rsidRPr="00E92201">
        <w:rPr>
          <w:lang w:val="ru-RU"/>
        </w:rPr>
        <w:t>улиц</w:t>
      </w:r>
      <w:r w:rsidR="00D15D58">
        <w:rPr>
          <w:lang w:val="ru-RU"/>
        </w:rPr>
        <w:t>у</w:t>
      </w:r>
      <w:r w:rsidRPr="00E92201">
        <w:rPr>
          <w:lang w:val="ru-RU"/>
        </w:rPr>
        <w:t xml:space="preserve">, перенаправить </w:t>
      </w:r>
      <w:r w:rsidR="00FE5363" w:rsidRPr="00E92201">
        <w:rPr>
          <w:lang w:val="ru-RU"/>
        </w:rPr>
        <w:t>движение транспортных средств</w:t>
      </w:r>
      <w:r w:rsidRPr="00E92201">
        <w:rPr>
          <w:lang w:val="ru-RU"/>
        </w:rPr>
        <w:t xml:space="preserve"> или обеспечить </w:t>
      </w:r>
      <w:r w:rsidR="00D15D58">
        <w:rPr>
          <w:lang w:val="ru-RU"/>
        </w:rPr>
        <w:t>охрану</w:t>
      </w:r>
      <w:r w:rsidRPr="00E92201">
        <w:rPr>
          <w:lang w:val="ru-RU"/>
        </w:rPr>
        <w:t xml:space="preserve">. В случае необходимости государства должны также защищать участников от возможных злоупотреблений со стороны негосударственных субъектов, таких как вмешательство или насилие со стороны других представителей </w:t>
      </w:r>
      <w:r w:rsidR="00D15D58">
        <w:rPr>
          <w:lang w:val="ru-RU"/>
        </w:rPr>
        <w:t>публики</w:t>
      </w:r>
      <w:r w:rsidR="00FE5363" w:rsidRPr="00E92201">
        <w:rPr>
          <w:rFonts w:eastAsia="SimSun"/>
          <w:vertAlign w:val="superscript"/>
          <w:lang w:val="ru-RU"/>
        </w:rPr>
        <w:footnoteReference w:id="25"/>
      </w:r>
      <w:r w:rsidRPr="00E92201">
        <w:rPr>
          <w:lang w:val="ru-RU"/>
        </w:rPr>
        <w:t xml:space="preserve">, участников </w:t>
      </w:r>
      <w:proofErr w:type="spellStart"/>
      <w:r w:rsidRPr="00E92201">
        <w:rPr>
          <w:lang w:val="ru-RU"/>
        </w:rPr>
        <w:t>контр</w:t>
      </w:r>
      <w:r w:rsidR="00FE5363" w:rsidRPr="00E92201">
        <w:rPr>
          <w:lang w:val="ru-RU"/>
        </w:rPr>
        <w:t>-собраний</w:t>
      </w:r>
      <w:proofErr w:type="spellEnd"/>
      <w:r w:rsidRPr="00E92201">
        <w:rPr>
          <w:lang w:val="ru-RU"/>
        </w:rPr>
        <w:t xml:space="preserve"> и частных охранных компаний.</w:t>
      </w:r>
    </w:p>
    <w:p w14:paraId="70D78FB6" w14:textId="7CD7E11E" w:rsidR="00AE5F0F" w:rsidRPr="00E92201" w:rsidRDefault="00AE5F0F" w:rsidP="00AE5F0F">
      <w:pPr>
        <w:spacing w:after="120"/>
        <w:ind w:left="1134" w:right="1134"/>
        <w:jc w:val="both"/>
        <w:rPr>
          <w:lang w:val="ru-RU"/>
        </w:rPr>
      </w:pPr>
      <w:r w:rsidRPr="00E92201">
        <w:rPr>
          <w:lang w:val="ru-RU"/>
        </w:rPr>
        <w:t xml:space="preserve">25. Государства должны обеспечить, чтобы законы, их толкование и применение не приводили к дискриминации в </w:t>
      </w:r>
      <w:r w:rsidR="00FE5363" w:rsidRPr="00E92201">
        <w:rPr>
          <w:lang w:val="ru-RU"/>
        </w:rPr>
        <w:t>осуществле</w:t>
      </w:r>
      <w:r w:rsidRPr="00E92201">
        <w:rPr>
          <w:lang w:val="ru-RU"/>
        </w:rPr>
        <w:t>нии права на мирн</w:t>
      </w:r>
      <w:r w:rsidR="00D15D58">
        <w:rPr>
          <w:lang w:val="ru-RU"/>
        </w:rPr>
        <w:t>ое</w:t>
      </w:r>
      <w:r w:rsidRPr="00E92201">
        <w:rPr>
          <w:lang w:val="ru-RU"/>
        </w:rPr>
        <w:t xml:space="preserve"> собрани</w:t>
      </w:r>
      <w:r w:rsidR="00D15D58">
        <w:rPr>
          <w:lang w:val="ru-RU"/>
        </w:rPr>
        <w:t>е</w:t>
      </w:r>
      <w:r w:rsidRPr="00E92201">
        <w:rPr>
          <w:lang w:val="ru-RU"/>
        </w:rPr>
        <w:t xml:space="preserve">, например, </w:t>
      </w:r>
      <w:r w:rsidRPr="00E92201">
        <w:rPr>
          <w:lang w:val="ru-RU"/>
        </w:rPr>
        <w:lastRenderedPageBreak/>
        <w:t>по признаку расы, цвет</w:t>
      </w:r>
      <w:r w:rsidR="00D15D58">
        <w:rPr>
          <w:lang w:val="ru-RU"/>
        </w:rPr>
        <w:t>а</w:t>
      </w:r>
      <w:r w:rsidRPr="00E92201">
        <w:rPr>
          <w:lang w:val="ru-RU"/>
        </w:rPr>
        <w:t xml:space="preserve"> кожи, этнической принадлежности, возраст</w:t>
      </w:r>
      <w:r w:rsidR="00D15D58">
        <w:rPr>
          <w:lang w:val="ru-RU"/>
        </w:rPr>
        <w:t>а</w:t>
      </w:r>
      <w:r w:rsidRPr="00E92201">
        <w:rPr>
          <w:lang w:val="ru-RU"/>
        </w:rPr>
        <w:t>, пол</w:t>
      </w:r>
      <w:r w:rsidR="00D15D58">
        <w:rPr>
          <w:lang w:val="ru-RU"/>
        </w:rPr>
        <w:t>а</w:t>
      </w:r>
      <w:r w:rsidRPr="00E92201">
        <w:rPr>
          <w:lang w:val="ru-RU"/>
        </w:rPr>
        <w:t>, язык</w:t>
      </w:r>
      <w:r w:rsidR="00D15D58">
        <w:rPr>
          <w:lang w:val="ru-RU"/>
        </w:rPr>
        <w:t>а</w:t>
      </w:r>
      <w:r w:rsidRPr="00E92201">
        <w:rPr>
          <w:lang w:val="ru-RU"/>
        </w:rPr>
        <w:t>, имущественно</w:t>
      </w:r>
      <w:r w:rsidR="00D15D58">
        <w:rPr>
          <w:lang w:val="ru-RU"/>
        </w:rPr>
        <w:t>го</w:t>
      </w:r>
      <w:r w:rsidRPr="00E92201">
        <w:rPr>
          <w:lang w:val="ru-RU"/>
        </w:rPr>
        <w:t xml:space="preserve"> положени</w:t>
      </w:r>
      <w:r w:rsidR="00D15D58">
        <w:rPr>
          <w:lang w:val="ru-RU"/>
        </w:rPr>
        <w:t>я</w:t>
      </w:r>
      <w:r w:rsidRPr="00E92201">
        <w:rPr>
          <w:lang w:val="ru-RU"/>
        </w:rPr>
        <w:t>, религии или убеждений, политически</w:t>
      </w:r>
      <w:r w:rsidR="00D15D58">
        <w:rPr>
          <w:lang w:val="ru-RU"/>
        </w:rPr>
        <w:t>х</w:t>
      </w:r>
      <w:r w:rsidRPr="00E92201">
        <w:rPr>
          <w:lang w:val="ru-RU"/>
        </w:rPr>
        <w:t xml:space="preserve"> или ины</w:t>
      </w:r>
      <w:r w:rsidR="00D15D58">
        <w:rPr>
          <w:lang w:val="ru-RU"/>
        </w:rPr>
        <w:t>х</w:t>
      </w:r>
      <w:r w:rsidRPr="00E92201">
        <w:rPr>
          <w:lang w:val="ru-RU"/>
        </w:rPr>
        <w:t xml:space="preserve"> взгляд</w:t>
      </w:r>
      <w:r w:rsidR="00D15D58">
        <w:rPr>
          <w:lang w:val="ru-RU"/>
        </w:rPr>
        <w:t>ов</w:t>
      </w:r>
      <w:r w:rsidRPr="00E92201">
        <w:rPr>
          <w:lang w:val="ru-RU"/>
        </w:rPr>
        <w:t>, национально</w:t>
      </w:r>
      <w:r w:rsidR="00D15D58">
        <w:rPr>
          <w:lang w:val="ru-RU"/>
        </w:rPr>
        <w:t>го</w:t>
      </w:r>
      <w:r w:rsidRPr="00E92201">
        <w:rPr>
          <w:lang w:val="ru-RU"/>
        </w:rPr>
        <w:t xml:space="preserve"> или социально</w:t>
      </w:r>
      <w:r w:rsidR="00D15D58">
        <w:rPr>
          <w:lang w:val="ru-RU"/>
        </w:rPr>
        <w:t>го</w:t>
      </w:r>
      <w:r w:rsidR="00C36AB6" w:rsidRPr="00E92201">
        <w:rPr>
          <w:lang w:val="ru-RU"/>
        </w:rPr>
        <w:t xml:space="preserve"> происхождени</w:t>
      </w:r>
      <w:r w:rsidR="00D15D58">
        <w:rPr>
          <w:lang w:val="ru-RU"/>
        </w:rPr>
        <w:t>я</w:t>
      </w:r>
      <w:r w:rsidRPr="00E92201">
        <w:rPr>
          <w:lang w:val="ru-RU"/>
        </w:rPr>
        <w:t>, рождени</w:t>
      </w:r>
      <w:r w:rsidR="00D15D58">
        <w:rPr>
          <w:lang w:val="ru-RU"/>
        </w:rPr>
        <w:t>я</w:t>
      </w:r>
      <w:r w:rsidRPr="00E92201">
        <w:rPr>
          <w:lang w:val="ru-RU"/>
        </w:rPr>
        <w:t>, принадлежност</w:t>
      </w:r>
      <w:r w:rsidR="00BF2220" w:rsidRPr="00E92201">
        <w:rPr>
          <w:lang w:val="ru-RU"/>
        </w:rPr>
        <w:t>и</w:t>
      </w:r>
      <w:r w:rsidRPr="00E92201">
        <w:rPr>
          <w:lang w:val="ru-RU"/>
        </w:rPr>
        <w:t xml:space="preserve"> к меньшинств</w:t>
      </w:r>
      <w:r w:rsidR="00BF2220" w:rsidRPr="00E92201">
        <w:rPr>
          <w:lang w:val="ru-RU"/>
        </w:rPr>
        <w:t>ам</w:t>
      </w:r>
      <w:r w:rsidRPr="00E92201">
        <w:rPr>
          <w:lang w:val="ru-RU"/>
        </w:rPr>
        <w:t xml:space="preserve">, </w:t>
      </w:r>
      <w:hyperlink r:id="rId12" w:history="1">
        <w:r w:rsidR="00BF2220" w:rsidRPr="00E92201">
          <w:rPr>
            <w:lang w:val="ru-RU"/>
          </w:rPr>
          <w:t>статус</w:t>
        </w:r>
        <w:r w:rsidR="00D15D58">
          <w:rPr>
            <w:lang w:val="ru-RU"/>
          </w:rPr>
          <w:t>а</w:t>
        </w:r>
        <w:r w:rsidR="00BF2220" w:rsidRPr="00E92201">
          <w:rPr>
            <w:lang w:val="ru-RU"/>
          </w:rPr>
          <w:t xml:space="preserve"> принадлежности к коренным народам</w:t>
        </w:r>
      </w:hyperlink>
      <w:r w:rsidRPr="00E92201">
        <w:rPr>
          <w:lang w:val="ru-RU"/>
        </w:rPr>
        <w:t>, инвалидност</w:t>
      </w:r>
      <w:r w:rsidR="00BF2220" w:rsidRPr="00E92201">
        <w:rPr>
          <w:lang w:val="ru-RU"/>
        </w:rPr>
        <w:t>и</w:t>
      </w:r>
      <w:r w:rsidRPr="00E92201">
        <w:rPr>
          <w:lang w:val="ru-RU"/>
        </w:rPr>
        <w:t>, сексуальн</w:t>
      </w:r>
      <w:r w:rsidR="00BF2220" w:rsidRPr="00E92201">
        <w:rPr>
          <w:lang w:val="ru-RU"/>
        </w:rPr>
        <w:t>ой</w:t>
      </w:r>
      <w:r w:rsidRPr="00E92201">
        <w:rPr>
          <w:lang w:val="ru-RU"/>
        </w:rPr>
        <w:t xml:space="preserve"> ориентаци</w:t>
      </w:r>
      <w:r w:rsidR="00BF2220" w:rsidRPr="00E92201">
        <w:rPr>
          <w:lang w:val="ru-RU"/>
        </w:rPr>
        <w:t>и</w:t>
      </w:r>
      <w:r w:rsidRPr="00E92201">
        <w:rPr>
          <w:lang w:val="ru-RU"/>
        </w:rPr>
        <w:t xml:space="preserve"> или гендерн</w:t>
      </w:r>
      <w:r w:rsidR="00BF2220" w:rsidRPr="00E92201">
        <w:rPr>
          <w:lang w:val="ru-RU"/>
        </w:rPr>
        <w:t>ой</w:t>
      </w:r>
      <w:r w:rsidRPr="00E92201">
        <w:rPr>
          <w:lang w:val="ru-RU"/>
        </w:rPr>
        <w:t xml:space="preserve"> идентичност</w:t>
      </w:r>
      <w:r w:rsidR="00BF2220" w:rsidRPr="00E92201">
        <w:rPr>
          <w:lang w:val="ru-RU"/>
        </w:rPr>
        <w:t>и</w:t>
      </w:r>
      <w:r w:rsidRPr="00E92201">
        <w:rPr>
          <w:lang w:val="ru-RU"/>
        </w:rPr>
        <w:t xml:space="preserve"> или </w:t>
      </w:r>
      <w:r w:rsidR="00BF2220" w:rsidRPr="00E92201">
        <w:rPr>
          <w:lang w:val="ru-RU"/>
        </w:rPr>
        <w:t>ино</w:t>
      </w:r>
      <w:r w:rsidR="00D15D58">
        <w:rPr>
          <w:lang w:val="ru-RU"/>
        </w:rPr>
        <w:t>го</w:t>
      </w:r>
      <w:r w:rsidR="00BF2220" w:rsidRPr="00E92201">
        <w:rPr>
          <w:lang w:val="ru-RU"/>
        </w:rPr>
        <w:t xml:space="preserve"> статус</w:t>
      </w:r>
      <w:r w:rsidR="00D15D58">
        <w:rPr>
          <w:lang w:val="ru-RU"/>
        </w:rPr>
        <w:t>а</w:t>
      </w:r>
      <w:r w:rsidR="00BF2220" w:rsidRPr="00E92201">
        <w:rPr>
          <w:rFonts w:eastAsia="SimSun"/>
          <w:vertAlign w:val="superscript"/>
          <w:lang w:val="ru-RU"/>
        </w:rPr>
        <w:footnoteReference w:id="26"/>
      </w:r>
      <w:r w:rsidRPr="00E92201">
        <w:rPr>
          <w:lang w:val="ru-RU"/>
        </w:rPr>
        <w:t>. Особые усилия должны быть предприняты для обеспечения равного и эффективного содействия и защиты права на мирн</w:t>
      </w:r>
      <w:r w:rsidR="00D15D58">
        <w:rPr>
          <w:lang w:val="ru-RU"/>
        </w:rPr>
        <w:t>ое</w:t>
      </w:r>
      <w:r w:rsidRPr="00E92201">
        <w:rPr>
          <w:lang w:val="ru-RU"/>
        </w:rPr>
        <w:t xml:space="preserve"> собрани</w:t>
      </w:r>
      <w:r w:rsidR="00D15D58">
        <w:rPr>
          <w:lang w:val="ru-RU"/>
        </w:rPr>
        <w:t>е</w:t>
      </w:r>
      <w:r w:rsidRPr="00E92201">
        <w:rPr>
          <w:lang w:val="ru-RU"/>
        </w:rPr>
        <w:t xml:space="preserve"> лиц, </w:t>
      </w:r>
      <w:r w:rsidR="001011B3" w:rsidRPr="00E92201">
        <w:rPr>
          <w:lang w:val="ru-RU"/>
        </w:rPr>
        <w:t>являющихся</w:t>
      </w:r>
      <w:r w:rsidRPr="00E92201">
        <w:rPr>
          <w:lang w:val="ru-RU"/>
        </w:rPr>
        <w:t xml:space="preserve"> членами групп, которые подвергаются или подвергались дискриминации, или которые могут столкнуться с особыми проблемами при участии в собраниях</w:t>
      </w:r>
      <w:r w:rsidR="00BF2220" w:rsidRPr="00E92201">
        <w:rPr>
          <w:rFonts w:eastAsia="SimSun"/>
          <w:vertAlign w:val="superscript"/>
          <w:lang w:val="ru-RU"/>
        </w:rPr>
        <w:footnoteReference w:id="27"/>
      </w:r>
      <w:r w:rsidRPr="00E92201">
        <w:rPr>
          <w:lang w:val="ru-RU"/>
        </w:rPr>
        <w:t xml:space="preserve">. Кроме того, государства обязаны защищать участников от всех форм дискриминационных </w:t>
      </w:r>
      <w:r w:rsidR="00D15D58">
        <w:rPr>
          <w:lang w:val="ru-RU"/>
        </w:rPr>
        <w:t>посягательств</w:t>
      </w:r>
      <w:r w:rsidRPr="00E92201">
        <w:rPr>
          <w:lang w:val="ru-RU"/>
        </w:rPr>
        <w:t xml:space="preserve"> или нападений</w:t>
      </w:r>
      <w:r w:rsidR="00BF2220" w:rsidRPr="00E92201">
        <w:rPr>
          <w:rFonts w:eastAsia="SimSun"/>
          <w:vertAlign w:val="superscript"/>
          <w:lang w:val="ru-RU"/>
        </w:rPr>
        <w:footnoteReference w:id="28"/>
      </w:r>
      <w:r w:rsidRPr="00E92201">
        <w:rPr>
          <w:lang w:val="ru-RU"/>
        </w:rPr>
        <w:t>.</w:t>
      </w:r>
    </w:p>
    <w:p w14:paraId="74F23E31" w14:textId="51212E42" w:rsidR="00AE5F0F" w:rsidRPr="00E92201" w:rsidRDefault="00774948" w:rsidP="00AE5F0F">
      <w:pPr>
        <w:spacing w:after="120"/>
        <w:ind w:left="1134" w:right="1134"/>
        <w:jc w:val="both"/>
        <w:rPr>
          <w:lang w:val="ru-RU"/>
        </w:rPr>
      </w:pPr>
      <w:r>
        <w:rPr>
          <w:lang w:val="ru-RU"/>
        </w:rPr>
        <w:t xml:space="preserve">26. Право на мирное </w:t>
      </w:r>
      <w:r w:rsidR="00AE5F0F" w:rsidRPr="00E92201">
        <w:rPr>
          <w:lang w:val="ru-RU"/>
        </w:rPr>
        <w:t>собрани</w:t>
      </w:r>
      <w:r>
        <w:rPr>
          <w:lang w:val="ru-RU"/>
        </w:rPr>
        <w:t>е</w:t>
      </w:r>
      <w:r w:rsidR="00AE5F0F" w:rsidRPr="00E92201">
        <w:rPr>
          <w:lang w:val="ru-RU"/>
        </w:rPr>
        <w:t xml:space="preserve"> не освобождает участников от </w:t>
      </w:r>
      <w:r>
        <w:rPr>
          <w:lang w:val="ru-RU"/>
        </w:rPr>
        <w:t xml:space="preserve">вызовов </w:t>
      </w:r>
      <w:r w:rsidR="00AE5F0F" w:rsidRPr="00E92201">
        <w:rPr>
          <w:lang w:val="ru-RU"/>
        </w:rPr>
        <w:t xml:space="preserve">со стороны других членов общества. Государства должны уважать и обеспечивать </w:t>
      </w:r>
      <w:r w:rsidR="000F6CE2" w:rsidRPr="00E92201">
        <w:rPr>
          <w:lang w:val="ru-RU"/>
        </w:rPr>
        <w:t xml:space="preserve">проведение </w:t>
      </w:r>
      <w:proofErr w:type="spellStart"/>
      <w:r w:rsidR="000F6CE2" w:rsidRPr="00E92201">
        <w:rPr>
          <w:lang w:val="ru-RU"/>
        </w:rPr>
        <w:t>контр-</w:t>
      </w:r>
      <w:r w:rsidR="00AE5F0F" w:rsidRPr="00E92201">
        <w:rPr>
          <w:lang w:val="ru-RU"/>
        </w:rPr>
        <w:t>собрани</w:t>
      </w:r>
      <w:r w:rsidR="000F6CE2" w:rsidRPr="00E92201">
        <w:rPr>
          <w:lang w:val="ru-RU"/>
        </w:rPr>
        <w:t>й</w:t>
      </w:r>
      <w:proofErr w:type="spellEnd"/>
      <w:r w:rsidR="00AE5F0F" w:rsidRPr="00E92201">
        <w:rPr>
          <w:lang w:val="ru-RU"/>
        </w:rPr>
        <w:t xml:space="preserve"> как собрани</w:t>
      </w:r>
      <w:r w:rsidR="000F6CE2" w:rsidRPr="00E92201">
        <w:rPr>
          <w:lang w:val="ru-RU"/>
        </w:rPr>
        <w:t>й в своем собственном качестве</w:t>
      </w:r>
      <w:r w:rsidR="00AE5F0F" w:rsidRPr="00E92201">
        <w:rPr>
          <w:lang w:val="ru-RU"/>
        </w:rPr>
        <w:t>, предотвращая при этом необоснованное нарушение</w:t>
      </w:r>
      <w:r w:rsidR="000F6CE2" w:rsidRPr="00E92201">
        <w:rPr>
          <w:lang w:val="ru-RU"/>
        </w:rPr>
        <w:t xml:space="preserve"> со стороны</w:t>
      </w:r>
      <w:r w:rsidR="00AE5F0F" w:rsidRPr="00E92201">
        <w:rPr>
          <w:lang w:val="ru-RU"/>
        </w:rPr>
        <w:t xml:space="preserve"> собраний, </w:t>
      </w:r>
      <w:r w:rsidR="000F6CE2" w:rsidRPr="00E92201">
        <w:rPr>
          <w:lang w:val="ru-RU"/>
        </w:rPr>
        <w:t>с которыми они не согласны</w:t>
      </w:r>
      <w:r w:rsidR="00CC7644" w:rsidRPr="00E92201">
        <w:rPr>
          <w:rStyle w:val="ac"/>
          <w:lang w:val="ru-RU"/>
        </w:rPr>
        <w:footnoteReference w:id="29"/>
      </w:r>
      <w:r w:rsidR="00AE5F0F" w:rsidRPr="00E92201">
        <w:rPr>
          <w:lang w:val="ru-RU"/>
        </w:rPr>
        <w:t xml:space="preserve">. В принципе государства должны придерживаться нейтрального по содержанию подхода к </w:t>
      </w:r>
      <w:proofErr w:type="spellStart"/>
      <w:r w:rsidR="00CC7644" w:rsidRPr="00E92201">
        <w:rPr>
          <w:lang w:val="ru-RU"/>
        </w:rPr>
        <w:t>контр-</w:t>
      </w:r>
      <w:r w:rsidR="00AE5F0F" w:rsidRPr="00E92201">
        <w:rPr>
          <w:lang w:val="ru-RU"/>
        </w:rPr>
        <w:t>собраниям</w:t>
      </w:r>
      <w:proofErr w:type="spellEnd"/>
      <w:r w:rsidR="00AE5F0F" w:rsidRPr="00E92201">
        <w:rPr>
          <w:lang w:val="ru-RU"/>
        </w:rPr>
        <w:t>, которы</w:t>
      </w:r>
      <w:r w:rsidR="00CC7644" w:rsidRPr="00E92201">
        <w:rPr>
          <w:lang w:val="ru-RU"/>
        </w:rPr>
        <w:t>е</w:t>
      </w:r>
      <w:r w:rsidR="00AE5F0F" w:rsidRPr="00E92201">
        <w:rPr>
          <w:lang w:val="ru-RU"/>
        </w:rPr>
        <w:t xml:space="preserve"> должно быть разрешено проводить, насколько это возможно, в пределах видимости и слышимости собраний, против которых они направлены.</w:t>
      </w:r>
    </w:p>
    <w:p w14:paraId="0C48D637" w14:textId="20EB1F11" w:rsidR="00AE5F0F" w:rsidRPr="00E92201" w:rsidRDefault="00AE5F0F" w:rsidP="00AE5F0F">
      <w:pPr>
        <w:spacing w:after="120"/>
        <w:ind w:left="1134" w:right="1134"/>
        <w:jc w:val="both"/>
        <w:rPr>
          <w:lang w:val="ru-RU"/>
        </w:rPr>
      </w:pPr>
      <w:r w:rsidRPr="00E92201">
        <w:rPr>
          <w:lang w:val="ru-RU"/>
        </w:rPr>
        <w:t xml:space="preserve">27. Возможность того, что мирное собрание может спровоцировать негативную или даже агрессивную реакцию со стороны некоторых представителей </w:t>
      </w:r>
      <w:r w:rsidR="00774948">
        <w:rPr>
          <w:lang w:val="ru-RU"/>
        </w:rPr>
        <w:t>публики</w:t>
      </w:r>
      <w:r w:rsidRPr="00E92201">
        <w:rPr>
          <w:lang w:val="ru-RU"/>
        </w:rPr>
        <w:t>, не является достаточным основанием для запре</w:t>
      </w:r>
      <w:r w:rsidR="00764B8C" w:rsidRPr="00E92201">
        <w:rPr>
          <w:lang w:val="ru-RU"/>
        </w:rPr>
        <w:t>та</w:t>
      </w:r>
      <w:r w:rsidRPr="00E92201">
        <w:rPr>
          <w:lang w:val="ru-RU"/>
        </w:rPr>
        <w:t xml:space="preserve"> или ограничения собрания</w:t>
      </w:r>
      <w:r w:rsidR="00CC7644" w:rsidRPr="00E92201">
        <w:rPr>
          <w:rStyle w:val="ac"/>
          <w:lang w:val="ru-RU"/>
        </w:rPr>
        <w:footnoteReference w:id="30"/>
      </w:r>
      <w:r w:rsidRPr="00E92201">
        <w:rPr>
          <w:lang w:val="ru-RU"/>
        </w:rPr>
        <w:t xml:space="preserve">. Государства обязаны принимать все разумные меры, которые не налагают на них несоразмерного бремени, чтобы защитить всех участников и </w:t>
      </w:r>
      <w:r w:rsidR="001F3328" w:rsidRPr="00E92201">
        <w:rPr>
          <w:lang w:val="ru-RU"/>
        </w:rPr>
        <w:t xml:space="preserve">обеспечить возможность проведения собраний </w:t>
      </w:r>
      <w:r w:rsidR="00CC7644" w:rsidRPr="00E92201">
        <w:rPr>
          <w:lang w:val="ru-RU"/>
        </w:rPr>
        <w:t>без вмешательств</w:t>
      </w:r>
      <w:r w:rsidR="00774948">
        <w:rPr>
          <w:lang w:val="ru-RU"/>
        </w:rPr>
        <w:t>а</w:t>
      </w:r>
      <w:r w:rsidR="00CC7644" w:rsidRPr="00E92201">
        <w:rPr>
          <w:rStyle w:val="ac"/>
          <w:lang w:val="ru-RU"/>
        </w:rPr>
        <w:footnoteReference w:id="31"/>
      </w:r>
      <w:r w:rsidRPr="00E92201">
        <w:rPr>
          <w:lang w:val="ru-RU"/>
        </w:rPr>
        <w:t>.</w:t>
      </w:r>
    </w:p>
    <w:p w14:paraId="1F232E6D" w14:textId="26DA1DC7" w:rsidR="00AE5F0F" w:rsidRPr="00E92201" w:rsidRDefault="00AE5F0F" w:rsidP="00AE5F0F">
      <w:pPr>
        <w:spacing w:after="120"/>
        <w:ind w:left="1134" w:right="1134"/>
        <w:jc w:val="both"/>
        <w:rPr>
          <w:lang w:val="ru-RU"/>
        </w:rPr>
      </w:pPr>
      <w:r w:rsidRPr="00E92201">
        <w:rPr>
          <w:lang w:val="ru-RU"/>
        </w:rPr>
        <w:t>28. Функцион</w:t>
      </w:r>
      <w:r w:rsidR="00774948">
        <w:rPr>
          <w:lang w:val="ru-RU"/>
        </w:rPr>
        <w:t>альная</w:t>
      </w:r>
      <w:r w:rsidRPr="00E92201">
        <w:rPr>
          <w:lang w:val="ru-RU"/>
        </w:rPr>
        <w:t xml:space="preserve"> и </w:t>
      </w:r>
      <w:proofErr w:type="gramStart"/>
      <w:r w:rsidRPr="00E92201">
        <w:rPr>
          <w:lang w:val="ru-RU"/>
        </w:rPr>
        <w:t>прозрачная</w:t>
      </w:r>
      <w:r w:rsidR="00774948">
        <w:rPr>
          <w:lang w:val="ru-RU"/>
        </w:rPr>
        <w:t xml:space="preserve"> </w:t>
      </w:r>
      <w:r w:rsidRPr="00E92201">
        <w:rPr>
          <w:lang w:val="ru-RU"/>
        </w:rPr>
        <w:t>правовая</w:t>
      </w:r>
      <w:r w:rsidR="00774948">
        <w:rPr>
          <w:lang w:val="ru-RU"/>
        </w:rPr>
        <w:t xml:space="preserve"> </w:t>
      </w:r>
      <w:r w:rsidRPr="00E92201">
        <w:rPr>
          <w:lang w:val="ru-RU"/>
        </w:rPr>
        <w:t>система</w:t>
      </w:r>
      <w:proofErr w:type="gramEnd"/>
      <w:r w:rsidRPr="00E92201">
        <w:rPr>
          <w:lang w:val="ru-RU"/>
        </w:rPr>
        <w:t xml:space="preserve"> и система принятия решений лежит в основе обязанности уважать и обеспечивать </w:t>
      </w:r>
      <w:r w:rsidR="00CC7644" w:rsidRPr="00E92201">
        <w:rPr>
          <w:lang w:val="ru-RU"/>
        </w:rPr>
        <w:t xml:space="preserve">проведение </w:t>
      </w:r>
      <w:r w:rsidRPr="00E92201">
        <w:rPr>
          <w:lang w:val="ru-RU"/>
        </w:rPr>
        <w:t>мирны</w:t>
      </w:r>
      <w:r w:rsidR="00CC7644" w:rsidRPr="00E92201">
        <w:rPr>
          <w:lang w:val="ru-RU"/>
        </w:rPr>
        <w:t>х</w:t>
      </w:r>
      <w:r w:rsidRPr="00E92201">
        <w:rPr>
          <w:lang w:val="ru-RU"/>
        </w:rPr>
        <w:t xml:space="preserve"> собран</w:t>
      </w:r>
      <w:r w:rsidR="00CC7644" w:rsidRPr="00E92201">
        <w:rPr>
          <w:lang w:val="ru-RU"/>
        </w:rPr>
        <w:t>ий</w:t>
      </w:r>
      <w:r w:rsidRPr="00E92201">
        <w:rPr>
          <w:lang w:val="ru-RU"/>
        </w:rPr>
        <w:t>. Внутреннее законодательство должно признавать право на мирн</w:t>
      </w:r>
      <w:r w:rsidR="00774948">
        <w:rPr>
          <w:lang w:val="ru-RU"/>
        </w:rPr>
        <w:t>о</w:t>
      </w:r>
      <w:r w:rsidRPr="00E92201">
        <w:rPr>
          <w:lang w:val="ru-RU"/>
        </w:rPr>
        <w:t>е собрани</w:t>
      </w:r>
      <w:r w:rsidR="00774948">
        <w:rPr>
          <w:lang w:val="ru-RU"/>
        </w:rPr>
        <w:t>е</w:t>
      </w:r>
      <w:r w:rsidRPr="00E92201">
        <w:rPr>
          <w:lang w:val="ru-RU"/>
        </w:rPr>
        <w:t xml:space="preserve">, четко определять обязанности и ответственность всех задействованных должностных лиц, </w:t>
      </w:r>
      <w:r w:rsidR="00CC7644" w:rsidRPr="00E92201">
        <w:rPr>
          <w:lang w:val="ru-RU"/>
        </w:rPr>
        <w:t xml:space="preserve">соблюдать </w:t>
      </w:r>
      <w:r w:rsidRPr="00E92201">
        <w:rPr>
          <w:lang w:val="ru-RU"/>
        </w:rPr>
        <w:t>соответствующи</w:t>
      </w:r>
      <w:r w:rsidR="00CC7644" w:rsidRPr="00E92201">
        <w:rPr>
          <w:lang w:val="ru-RU"/>
        </w:rPr>
        <w:t>е</w:t>
      </w:r>
      <w:r w:rsidRPr="00E92201">
        <w:rPr>
          <w:lang w:val="ru-RU"/>
        </w:rPr>
        <w:t xml:space="preserve"> международны</w:t>
      </w:r>
      <w:r w:rsidR="00CC7644" w:rsidRPr="00E92201">
        <w:rPr>
          <w:lang w:val="ru-RU"/>
        </w:rPr>
        <w:t xml:space="preserve">е </w:t>
      </w:r>
      <w:r w:rsidRPr="00E92201">
        <w:rPr>
          <w:lang w:val="ru-RU"/>
        </w:rPr>
        <w:t>стандарт</w:t>
      </w:r>
      <w:r w:rsidR="00CC7644" w:rsidRPr="00E92201">
        <w:rPr>
          <w:lang w:val="ru-RU"/>
        </w:rPr>
        <w:t>ы</w:t>
      </w:r>
      <w:r w:rsidRPr="00E92201">
        <w:rPr>
          <w:lang w:val="ru-RU"/>
        </w:rPr>
        <w:t xml:space="preserve"> и быть доступным</w:t>
      </w:r>
      <w:r w:rsidR="00CC7644" w:rsidRPr="00E92201">
        <w:rPr>
          <w:lang w:val="ru-RU"/>
        </w:rPr>
        <w:t xml:space="preserve"> для общественности</w:t>
      </w:r>
      <w:r w:rsidRPr="00E92201">
        <w:rPr>
          <w:lang w:val="ru-RU"/>
        </w:rPr>
        <w:t xml:space="preserve">. Государства должны обеспечить осведомленность общественности о законах и соответствующих нормативных актах, включая любые процедуры, которым должны следовать те, кто желает реализовать свое право; </w:t>
      </w:r>
      <w:r w:rsidR="00774948">
        <w:rPr>
          <w:lang w:val="ru-RU"/>
        </w:rPr>
        <w:t xml:space="preserve">какие </w:t>
      </w:r>
      <w:r w:rsidRPr="00E92201">
        <w:rPr>
          <w:lang w:val="ru-RU"/>
        </w:rPr>
        <w:t>органы</w:t>
      </w:r>
      <w:r w:rsidR="00774948">
        <w:rPr>
          <w:lang w:val="ru-RU"/>
        </w:rPr>
        <w:t xml:space="preserve"> и должностные лица являются ответственными</w:t>
      </w:r>
      <w:r w:rsidRPr="00E92201">
        <w:rPr>
          <w:lang w:val="ru-RU"/>
        </w:rPr>
        <w:t>; правила, применимые к этим официальным лицам; и доступные средства правовой защиты в случае предполагаемых нарушений прав.</w:t>
      </w:r>
    </w:p>
    <w:p w14:paraId="3DF48653" w14:textId="5245DCB6" w:rsidR="00AE5F0F" w:rsidRPr="00E92201" w:rsidRDefault="00AE5F0F" w:rsidP="00AE5F0F">
      <w:pPr>
        <w:spacing w:after="120"/>
        <w:ind w:left="1134" w:right="1134"/>
        <w:jc w:val="both"/>
        <w:rPr>
          <w:lang w:val="ru-RU"/>
        </w:rPr>
      </w:pPr>
      <w:r w:rsidRPr="00E92201">
        <w:rPr>
          <w:lang w:val="ru-RU"/>
        </w:rPr>
        <w:t xml:space="preserve">29. Государства-участники должны обеспечить независимый и </w:t>
      </w:r>
      <w:r w:rsidR="00C64BFB" w:rsidRPr="00E92201">
        <w:rPr>
          <w:lang w:val="ru-RU"/>
        </w:rPr>
        <w:t>прозрачный</w:t>
      </w:r>
      <w:r w:rsidRPr="00E92201">
        <w:rPr>
          <w:lang w:val="ru-RU"/>
        </w:rPr>
        <w:t xml:space="preserve"> </w:t>
      </w:r>
      <w:r w:rsidR="00774948">
        <w:rPr>
          <w:lang w:val="ru-RU"/>
        </w:rPr>
        <w:t>контроль</w:t>
      </w:r>
      <w:r w:rsidRPr="00E92201">
        <w:rPr>
          <w:lang w:val="ru-RU"/>
        </w:rPr>
        <w:t xml:space="preserve"> </w:t>
      </w:r>
      <w:r w:rsidR="00C64BFB" w:rsidRPr="00E92201">
        <w:rPr>
          <w:lang w:val="ru-RU"/>
        </w:rPr>
        <w:t xml:space="preserve">до, </w:t>
      </w:r>
      <w:proofErr w:type="gramStart"/>
      <w:r w:rsidR="00C64BFB" w:rsidRPr="00E92201">
        <w:rPr>
          <w:lang w:val="ru-RU"/>
        </w:rPr>
        <w:t>во время</w:t>
      </w:r>
      <w:proofErr w:type="gramEnd"/>
      <w:r w:rsidR="00C64BFB" w:rsidRPr="00E92201">
        <w:rPr>
          <w:lang w:val="ru-RU"/>
        </w:rPr>
        <w:t xml:space="preserve"> и после собрания </w:t>
      </w:r>
      <w:r w:rsidRPr="00E92201">
        <w:rPr>
          <w:lang w:val="ru-RU"/>
        </w:rPr>
        <w:t xml:space="preserve">за всеми органами, </w:t>
      </w:r>
      <w:r w:rsidR="00774948">
        <w:rPr>
          <w:lang w:val="ru-RU"/>
        </w:rPr>
        <w:t xml:space="preserve">вовлеченными </w:t>
      </w:r>
      <w:r w:rsidRPr="00E92201">
        <w:rPr>
          <w:lang w:val="ru-RU"/>
        </w:rPr>
        <w:t>мирны</w:t>
      </w:r>
      <w:r w:rsidR="00774948">
        <w:rPr>
          <w:lang w:val="ru-RU"/>
        </w:rPr>
        <w:t>е</w:t>
      </w:r>
      <w:r w:rsidRPr="00E92201">
        <w:rPr>
          <w:lang w:val="ru-RU"/>
        </w:rPr>
        <w:t xml:space="preserve"> собрания, </w:t>
      </w:r>
      <w:r w:rsidR="00C64BFB" w:rsidRPr="00E92201">
        <w:rPr>
          <w:lang w:val="ru-RU"/>
        </w:rPr>
        <w:t xml:space="preserve">с целью соблюдения этого права, </w:t>
      </w:r>
      <w:r w:rsidRPr="00E92201">
        <w:rPr>
          <w:lang w:val="ru-RU"/>
        </w:rPr>
        <w:t>в том числе посредством своевременного доступа к эффективным средствам правовой защиты, включая судебные средства правовой защиты или национальные правозащитные учреждения</w:t>
      </w:r>
      <w:r w:rsidR="00C64BFB" w:rsidRPr="00E92201">
        <w:rPr>
          <w:lang w:val="ru-RU"/>
        </w:rPr>
        <w:t>.</w:t>
      </w:r>
    </w:p>
    <w:p w14:paraId="68D1FC1C" w14:textId="72F691EA" w:rsidR="00AE5F0F" w:rsidRPr="00E92201" w:rsidRDefault="00AE5F0F" w:rsidP="00AE5F0F">
      <w:pPr>
        <w:spacing w:after="120"/>
        <w:ind w:left="1134" w:right="1134"/>
        <w:jc w:val="both"/>
        <w:rPr>
          <w:lang w:val="ru-RU"/>
        </w:rPr>
      </w:pPr>
      <w:r w:rsidRPr="00E92201">
        <w:rPr>
          <w:lang w:val="ru-RU"/>
        </w:rPr>
        <w:t>30. Роль журналистов, правозащитников, наблюдателей за выборами и других лиц, участвующих в наблюдении или освещении собраний, имеет особое значение для полного осуществления права на мирн</w:t>
      </w:r>
      <w:r w:rsidR="00774948">
        <w:rPr>
          <w:lang w:val="ru-RU"/>
        </w:rPr>
        <w:t>о</w:t>
      </w:r>
      <w:r w:rsidRPr="00E92201">
        <w:rPr>
          <w:lang w:val="ru-RU"/>
        </w:rPr>
        <w:t>е собрани</w:t>
      </w:r>
      <w:r w:rsidR="00774948">
        <w:rPr>
          <w:lang w:val="ru-RU"/>
        </w:rPr>
        <w:t>е</w:t>
      </w:r>
      <w:r w:rsidRPr="00E92201">
        <w:rPr>
          <w:lang w:val="ru-RU"/>
        </w:rPr>
        <w:t xml:space="preserve">, и они имеют право на защиту в </w:t>
      </w:r>
      <w:r w:rsidRPr="00E92201">
        <w:rPr>
          <w:lang w:val="ru-RU"/>
        </w:rPr>
        <w:lastRenderedPageBreak/>
        <w:t>соответствии с Пактом</w:t>
      </w:r>
      <w:r w:rsidR="00DF19A5" w:rsidRPr="00E92201">
        <w:rPr>
          <w:rFonts w:eastAsia="SimSun"/>
          <w:vertAlign w:val="superscript"/>
          <w:lang w:val="ru-RU"/>
        </w:rPr>
        <w:footnoteReference w:id="32"/>
      </w:r>
      <w:r w:rsidRPr="00E92201">
        <w:rPr>
          <w:lang w:val="ru-RU"/>
        </w:rPr>
        <w:t xml:space="preserve">. Им не может быть запрещено или ненадлежащим образом ограничено выполнение </w:t>
      </w:r>
      <w:r w:rsidR="00774948">
        <w:rPr>
          <w:lang w:val="ru-RU"/>
        </w:rPr>
        <w:t xml:space="preserve">ими </w:t>
      </w:r>
      <w:r w:rsidRPr="00E92201">
        <w:rPr>
          <w:lang w:val="ru-RU"/>
        </w:rPr>
        <w:t>этих функций, в том числе в отношении наблюдения за действиями сотрудников правоохранительных органов. Они не должны подвергаться репрессиям или друг</w:t>
      </w:r>
      <w:r w:rsidR="00774948">
        <w:rPr>
          <w:lang w:val="ru-RU"/>
        </w:rPr>
        <w:t xml:space="preserve">ому </w:t>
      </w:r>
      <w:r w:rsidRPr="00E92201">
        <w:rPr>
          <w:lang w:val="ru-RU"/>
        </w:rPr>
        <w:t>преследовани</w:t>
      </w:r>
      <w:r w:rsidR="00774948">
        <w:rPr>
          <w:lang w:val="ru-RU"/>
        </w:rPr>
        <w:t>ю</w:t>
      </w:r>
      <w:r w:rsidRPr="00E92201">
        <w:rPr>
          <w:lang w:val="ru-RU"/>
        </w:rPr>
        <w:t>, а их оборудование не должно быть конфисковано или повреждено</w:t>
      </w:r>
      <w:r w:rsidR="00DF19A5" w:rsidRPr="00E92201">
        <w:rPr>
          <w:rFonts w:eastAsia="SimSun"/>
          <w:vertAlign w:val="superscript"/>
          <w:lang w:val="ru-RU"/>
        </w:rPr>
        <w:footnoteReference w:id="33"/>
      </w:r>
      <w:r w:rsidRPr="00E92201">
        <w:rPr>
          <w:lang w:val="ru-RU"/>
        </w:rPr>
        <w:t>. Даже</w:t>
      </w:r>
      <w:r w:rsidR="00774948">
        <w:rPr>
          <w:lang w:val="ru-RU"/>
        </w:rPr>
        <w:t>,</w:t>
      </w:r>
      <w:r w:rsidRPr="00E92201">
        <w:rPr>
          <w:lang w:val="ru-RU"/>
        </w:rPr>
        <w:t xml:space="preserve"> если собрание объявлено незаконным</w:t>
      </w:r>
      <w:r w:rsidR="00774948">
        <w:rPr>
          <w:lang w:val="ru-RU"/>
        </w:rPr>
        <w:t>,</w:t>
      </w:r>
      <w:r w:rsidRPr="00E92201">
        <w:rPr>
          <w:lang w:val="ru-RU"/>
        </w:rPr>
        <w:t xml:space="preserve"> или разогнано, это не </w:t>
      </w:r>
      <w:r w:rsidR="00AD350D" w:rsidRPr="00E92201">
        <w:rPr>
          <w:lang w:val="ru-RU"/>
        </w:rPr>
        <w:t>отменяет</w:t>
      </w:r>
      <w:r w:rsidRPr="00E92201">
        <w:rPr>
          <w:lang w:val="ru-RU"/>
        </w:rPr>
        <w:t xml:space="preserve"> прав</w:t>
      </w:r>
      <w:r w:rsidR="00AD350D" w:rsidRPr="00E92201">
        <w:rPr>
          <w:lang w:val="ru-RU"/>
        </w:rPr>
        <w:t>а</w:t>
      </w:r>
      <w:r w:rsidRPr="00E92201">
        <w:rPr>
          <w:lang w:val="ru-RU"/>
        </w:rPr>
        <w:t xml:space="preserve"> </w:t>
      </w:r>
      <w:r w:rsidR="00AD350D" w:rsidRPr="00E92201">
        <w:rPr>
          <w:lang w:val="ru-RU"/>
        </w:rPr>
        <w:t>осуществлять наблюдение</w:t>
      </w:r>
      <w:r w:rsidRPr="00E92201">
        <w:rPr>
          <w:lang w:val="ru-RU"/>
        </w:rPr>
        <w:t xml:space="preserve">. </w:t>
      </w:r>
      <w:r w:rsidR="00AD350D" w:rsidRPr="00E92201">
        <w:rPr>
          <w:lang w:val="ru-RU"/>
        </w:rPr>
        <w:t>Наблюдение за</w:t>
      </w:r>
      <w:r w:rsidRPr="00E92201">
        <w:rPr>
          <w:lang w:val="ru-RU"/>
        </w:rPr>
        <w:t xml:space="preserve"> собрани</w:t>
      </w:r>
      <w:r w:rsidR="00AD350D" w:rsidRPr="00E92201">
        <w:rPr>
          <w:lang w:val="ru-RU"/>
        </w:rPr>
        <w:t>ями</w:t>
      </w:r>
      <w:r w:rsidRPr="00E92201">
        <w:rPr>
          <w:lang w:val="ru-RU"/>
        </w:rPr>
        <w:t xml:space="preserve"> является хорошей практикой для независимых национальных правозащитных учреждений и неправительственных организаций.</w:t>
      </w:r>
    </w:p>
    <w:p w14:paraId="5AC1B5D5" w14:textId="0B9309F3" w:rsidR="00AE5F0F" w:rsidRPr="00E92201" w:rsidRDefault="00AE5F0F" w:rsidP="00AE5F0F">
      <w:pPr>
        <w:spacing w:after="120"/>
        <w:ind w:left="1134" w:right="1134"/>
        <w:jc w:val="both"/>
        <w:rPr>
          <w:lang w:val="ru-RU"/>
        </w:rPr>
      </w:pPr>
      <w:r w:rsidRPr="00E92201">
        <w:rPr>
          <w:lang w:val="ru-RU"/>
        </w:rPr>
        <w:t>31. Государства-участники несут главную ответственность за реализацию права на мирн</w:t>
      </w:r>
      <w:r w:rsidR="00E63CA6">
        <w:rPr>
          <w:lang w:val="ru-RU"/>
        </w:rPr>
        <w:t>о</w:t>
      </w:r>
      <w:r w:rsidRPr="00E92201">
        <w:rPr>
          <w:lang w:val="ru-RU"/>
        </w:rPr>
        <w:t>е собрани</w:t>
      </w:r>
      <w:r w:rsidR="00E63CA6">
        <w:rPr>
          <w:lang w:val="ru-RU"/>
        </w:rPr>
        <w:t>е</w:t>
      </w:r>
      <w:r w:rsidRPr="00E92201">
        <w:rPr>
          <w:lang w:val="ru-RU"/>
        </w:rPr>
        <w:t xml:space="preserve">. </w:t>
      </w:r>
      <w:r w:rsidR="00E63CA6">
        <w:rPr>
          <w:lang w:val="ru-RU"/>
        </w:rPr>
        <w:t xml:space="preserve">Тем не менее </w:t>
      </w:r>
      <w:r w:rsidRPr="00E92201">
        <w:rPr>
          <w:lang w:val="ru-RU"/>
        </w:rPr>
        <w:t>коммерческие предприятия несут ответственность за соблюдение прав человека, включая право на мирн</w:t>
      </w:r>
      <w:r w:rsidR="00E63CA6">
        <w:rPr>
          <w:lang w:val="ru-RU"/>
        </w:rPr>
        <w:t>о</w:t>
      </w:r>
      <w:r w:rsidRPr="00E92201">
        <w:rPr>
          <w:lang w:val="ru-RU"/>
        </w:rPr>
        <w:t>е собрани</w:t>
      </w:r>
      <w:r w:rsidR="00E63CA6">
        <w:rPr>
          <w:lang w:val="ru-RU"/>
        </w:rPr>
        <w:t>е</w:t>
      </w:r>
      <w:r w:rsidRPr="00E92201">
        <w:rPr>
          <w:lang w:val="ru-RU"/>
        </w:rPr>
        <w:t>, например, сообществ, которых затрагивает их деятельность, и их сотрудников</w:t>
      </w:r>
      <w:r w:rsidR="00DF19A5" w:rsidRPr="00E92201">
        <w:rPr>
          <w:rFonts w:eastAsia="SimSun"/>
          <w:vertAlign w:val="superscript"/>
          <w:lang w:val="ru-RU"/>
        </w:rPr>
        <w:footnoteReference w:id="34"/>
      </w:r>
      <w:r w:rsidRPr="00E92201">
        <w:rPr>
          <w:lang w:val="ru-RU"/>
        </w:rPr>
        <w:t>. Можно ожидать, что частные организации и общество в целом допустят некоторый уровень нарушения</w:t>
      </w:r>
      <w:r w:rsidR="00E63CA6">
        <w:rPr>
          <w:lang w:val="ru-RU"/>
        </w:rPr>
        <w:t xml:space="preserve"> обычной жизни </w:t>
      </w:r>
      <w:r w:rsidRPr="00E92201">
        <w:rPr>
          <w:lang w:val="ru-RU"/>
        </w:rPr>
        <w:t>в результате осуществления права.</w:t>
      </w:r>
    </w:p>
    <w:p w14:paraId="69D53C5C" w14:textId="30E84188" w:rsidR="00AE5F0F" w:rsidRPr="00E92201" w:rsidRDefault="00AE5F0F" w:rsidP="00AE5F0F">
      <w:pPr>
        <w:spacing w:after="120"/>
        <w:ind w:left="1134" w:right="1134"/>
        <w:jc w:val="both"/>
        <w:rPr>
          <w:lang w:val="ru-RU"/>
        </w:rPr>
      </w:pPr>
      <w:r w:rsidRPr="00E92201">
        <w:rPr>
          <w:lang w:val="ru-RU"/>
        </w:rPr>
        <w:t>32. Учитывая, что мирные собрания часто имеют функции</w:t>
      </w:r>
      <w:r w:rsidR="001F3328" w:rsidRPr="00E92201">
        <w:rPr>
          <w:lang w:val="ru-RU"/>
        </w:rPr>
        <w:t xml:space="preserve"> выражения</w:t>
      </w:r>
      <w:r w:rsidRPr="00E92201">
        <w:rPr>
          <w:lang w:val="ru-RU"/>
        </w:rPr>
        <w:t xml:space="preserve">, а политическая речь пользуется особой защитой как форма выражения, из этого следует, что собрания с политическим посланием должны пользоваться повышенным уровнем </w:t>
      </w:r>
      <w:r w:rsidR="00E63CA6">
        <w:rPr>
          <w:lang w:val="ru-RU"/>
        </w:rPr>
        <w:t xml:space="preserve">обеспечения условий </w:t>
      </w:r>
      <w:r w:rsidRPr="00E92201">
        <w:rPr>
          <w:lang w:val="ru-RU"/>
        </w:rPr>
        <w:t>и защиты</w:t>
      </w:r>
      <w:r w:rsidR="00DF19A5" w:rsidRPr="00E92201">
        <w:rPr>
          <w:rFonts w:eastAsia="SimSun"/>
          <w:vertAlign w:val="superscript"/>
          <w:lang w:val="ru-RU"/>
        </w:rPr>
        <w:footnoteReference w:id="35"/>
      </w:r>
      <w:r w:rsidRPr="00E92201">
        <w:rPr>
          <w:lang w:val="ru-RU"/>
        </w:rPr>
        <w:t>.</w:t>
      </w:r>
    </w:p>
    <w:p w14:paraId="1A9367D2" w14:textId="5CF3ADC2" w:rsidR="00AE5F0F" w:rsidRPr="00E92201" w:rsidRDefault="00AE5F0F" w:rsidP="00AE5F0F">
      <w:pPr>
        <w:spacing w:after="120"/>
        <w:ind w:left="1134" w:right="1134"/>
        <w:jc w:val="both"/>
        <w:rPr>
          <w:lang w:val="ru-RU"/>
        </w:rPr>
      </w:pPr>
      <w:r w:rsidRPr="00E92201">
        <w:rPr>
          <w:lang w:val="ru-RU"/>
        </w:rPr>
        <w:t xml:space="preserve">33. Статья 21 и </w:t>
      </w:r>
      <w:r w:rsidR="00E63CA6">
        <w:rPr>
          <w:lang w:val="ru-RU"/>
        </w:rPr>
        <w:t xml:space="preserve">смежные </w:t>
      </w:r>
      <w:r w:rsidRPr="00E92201">
        <w:rPr>
          <w:lang w:val="ru-RU"/>
        </w:rPr>
        <w:t xml:space="preserve">права защищают участников </w:t>
      </w:r>
      <w:r w:rsidR="00EB4A49" w:rsidRPr="00E92201">
        <w:rPr>
          <w:lang w:val="ru-RU"/>
        </w:rPr>
        <w:t xml:space="preserve">не только </w:t>
      </w:r>
      <w:proofErr w:type="gramStart"/>
      <w:r w:rsidRPr="00E92201">
        <w:rPr>
          <w:lang w:val="ru-RU"/>
        </w:rPr>
        <w:t>во время</w:t>
      </w:r>
      <w:proofErr w:type="gramEnd"/>
      <w:r w:rsidRPr="00E92201">
        <w:rPr>
          <w:lang w:val="ru-RU"/>
        </w:rPr>
        <w:t xml:space="preserve"> </w:t>
      </w:r>
      <w:r w:rsidR="00E63CA6">
        <w:rPr>
          <w:lang w:val="ru-RU"/>
        </w:rPr>
        <w:t xml:space="preserve">и в месте </w:t>
      </w:r>
      <w:r w:rsidRPr="00E92201">
        <w:rPr>
          <w:lang w:val="ru-RU"/>
        </w:rPr>
        <w:t xml:space="preserve">проведения собрания. Также </w:t>
      </w:r>
      <w:r w:rsidR="00EB4A49" w:rsidRPr="00E92201">
        <w:rPr>
          <w:lang w:val="ru-RU"/>
        </w:rPr>
        <w:t>действие статьи 21 распространяется на</w:t>
      </w:r>
      <w:r w:rsidRPr="00E92201">
        <w:rPr>
          <w:lang w:val="ru-RU"/>
        </w:rPr>
        <w:t xml:space="preserve"> сопутствующие мероприятия, проводимые отдельным лицом или группой вне непосредственного контекста собрания, но которые</w:t>
      </w:r>
      <w:r w:rsidR="00EB4A49" w:rsidRPr="00E92201">
        <w:rPr>
          <w:lang w:val="ru-RU"/>
        </w:rPr>
        <w:t>,</w:t>
      </w:r>
      <w:r w:rsidRPr="00E92201">
        <w:rPr>
          <w:lang w:val="ru-RU"/>
        </w:rPr>
        <w:t xml:space="preserve"> </w:t>
      </w:r>
      <w:r w:rsidR="00EB4A49" w:rsidRPr="00E92201">
        <w:rPr>
          <w:lang w:val="ru-RU"/>
        </w:rPr>
        <w:t>будучи</w:t>
      </w:r>
      <w:r w:rsidRPr="00E92201">
        <w:rPr>
          <w:lang w:val="ru-RU"/>
        </w:rPr>
        <w:t xml:space="preserve"> неотъемлемой частью </w:t>
      </w:r>
      <w:r w:rsidR="00EB4A49" w:rsidRPr="00E92201">
        <w:rPr>
          <w:lang w:val="ru-RU"/>
        </w:rPr>
        <w:t>такого собрания, также имеют значение для его цели.</w:t>
      </w:r>
      <w:r w:rsidRPr="00E92201">
        <w:rPr>
          <w:lang w:val="ru-RU"/>
        </w:rPr>
        <w:t xml:space="preserve"> Таким образом, обязательства государств-участников распространяются на такие действия, как мобилизация ресурсов участниками или организаторами</w:t>
      </w:r>
      <w:r w:rsidR="00764B8C" w:rsidRPr="00E92201">
        <w:rPr>
          <w:lang w:val="ru-RU"/>
        </w:rPr>
        <w:t>,</w:t>
      </w:r>
      <w:r w:rsidRPr="00E92201">
        <w:rPr>
          <w:lang w:val="ru-RU"/>
        </w:rPr>
        <w:t xml:space="preserve"> планирование</w:t>
      </w:r>
      <w:r w:rsidR="00764B8C" w:rsidRPr="00E92201">
        <w:rPr>
          <w:lang w:val="ru-RU"/>
        </w:rPr>
        <w:t>,</w:t>
      </w:r>
      <w:r w:rsidRPr="00E92201">
        <w:rPr>
          <w:lang w:val="ru-RU"/>
        </w:rPr>
        <w:t xml:space="preserve"> распространение информации о предстоящем мероприятии</w:t>
      </w:r>
      <w:r w:rsidR="00DF19A5" w:rsidRPr="00E92201">
        <w:rPr>
          <w:rFonts w:eastAsia="SimSun"/>
          <w:vertAlign w:val="superscript"/>
          <w:lang w:val="ru-RU"/>
        </w:rPr>
        <w:footnoteReference w:id="36"/>
      </w:r>
      <w:r w:rsidR="00764B8C" w:rsidRPr="00E92201">
        <w:rPr>
          <w:lang w:val="ru-RU"/>
        </w:rPr>
        <w:t>,</w:t>
      </w:r>
      <w:r w:rsidRPr="00E92201">
        <w:rPr>
          <w:lang w:val="ru-RU"/>
        </w:rPr>
        <w:t xml:space="preserve"> подготовка и выезд на мероприятие</w:t>
      </w:r>
      <w:r w:rsidR="00DF19A5" w:rsidRPr="00E92201">
        <w:rPr>
          <w:rFonts w:eastAsia="SimSun"/>
          <w:vertAlign w:val="superscript"/>
          <w:lang w:val="ru-RU"/>
        </w:rPr>
        <w:footnoteReference w:id="37"/>
      </w:r>
      <w:r w:rsidR="00764B8C" w:rsidRPr="00E92201">
        <w:rPr>
          <w:lang w:val="ru-RU"/>
        </w:rPr>
        <w:t>,</w:t>
      </w:r>
      <w:r w:rsidRPr="00E92201">
        <w:rPr>
          <w:lang w:val="ru-RU"/>
        </w:rPr>
        <w:t xml:space="preserve"> общение между участниками до и во время собрания</w:t>
      </w:r>
      <w:r w:rsidR="00764B8C" w:rsidRPr="00E92201">
        <w:rPr>
          <w:lang w:val="ru-RU"/>
        </w:rPr>
        <w:t>,</w:t>
      </w:r>
      <w:r w:rsidRPr="00E92201">
        <w:rPr>
          <w:lang w:val="ru-RU"/>
        </w:rPr>
        <w:t xml:space="preserve"> трансляция </w:t>
      </w:r>
      <w:r w:rsidR="00E63CA6">
        <w:rPr>
          <w:lang w:val="ru-RU"/>
        </w:rPr>
        <w:t xml:space="preserve">о </w:t>
      </w:r>
      <w:r w:rsidRPr="00E92201">
        <w:rPr>
          <w:lang w:val="ru-RU"/>
        </w:rPr>
        <w:t>собрани</w:t>
      </w:r>
      <w:r w:rsidR="00E63CA6">
        <w:rPr>
          <w:lang w:val="ru-RU"/>
        </w:rPr>
        <w:t>и иди с него</w:t>
      </w:r>
      <w:r w:rsidR="00764B8C" w:rsidRPr="00E92201">
        <w:rPr>
          <w:lang w:val="ru-RU"/>
        </w:rPr>
        <w:t>,</w:t>
      </w:r>
      <w:r w:rsidRPr="00E92201">
        <w:rPr>
          <w:lang w:val="ru-RU"/>
        </w:rPr>
        <w:t xml:space="preserve"> и </w:t>
      </w:r>
      <w:r w:rsidR="00EB4A49" w:rsidRPr="00E92201">
        <w:rPr>
          <w:lang w:val="ru-RU"/>
        </w:rPr>
        <w:t>покидание места собрания</w:t>
      </w:r>
      <w:r w:rsidRPr="00E92201">
        <w:rPr>
          <w:lang w:val="ru-RU"/>
        </w:rPr>
        <w:t xml:space="preserve">. Эти действия, как и участие в самом собрании, могут подвергаться ограничениям, но они должны </w:t>
      </w:r>
      <w:r w:rsidR="00E63CA6">
        <w:rPr>
          <w:lang w:val="ru-RU"/>
        </w:rPr>
        <w:t>сформулированы очень узко</w:t>
      </w:r>
      <w:r w:rsidRPr="00E92201">
        <w:rPr>
          <w:lang w:val="ru-RU"/>
        </w:rPr>
        <w:t xml:space="preserve">. Более того, никто не должен подвергаться преследованиям или </w:t>
      </w:r>
      <w:r w:rsidR="00EB4A49" w:rsidRPr="00E92201">
        <w:rPr>
          <w:lang w:val="ru-RU"/>
        </w:rPr>
        <w:t>иным</w:t>
      </w:r>
      <w:r w:rsidRPr="00E92201">
        <w:rPr>
          <w:lang w:val="ru-RU"/>
        </w:rPr>
        <w:t xml:space="preserve"> репрессиям </w:t>
      </w:r>
      <w:r w:rsidR="00EB4A49" w:rsidRPr="00E92201">
        <w:rPr>
          <w:lang w:val="ru-RU"/>
        </w:rPr>
        <w:t>вследствие</w:t>
      </w:r>
      <w:r w:rsidRPr="00E92201">
        <w:rPr>
          <w:lang w:val="ru-RU"/>
        </w:rPr>
        <w:t xml:space="preserve"> присутствия на мирном собрании или </w:t>
      </w:r>
      <w:r w:rsidR="00EB4A49" w:rsidRPr="00E92201">
        <w:rPr>
          <w:lang w:val="ru-RU"/>
        </w:rPr>
        <w:t>наличия какой-либо связи с ним</w:t>
      </w:r>
      <w:r w:rsidRPr="00E92201">
        <w:rPr>
          <w:lang w:val="ru-RU"/>
        </w:rPr>
        <w:t>.</w:t>
      </w:r>
    </w:p>
    <w:p w14:paraId="2402A035" w14:textId="4FEA0901" w:rsidR="00AE5F0F" w:rsidRPr="00E92201" w:rsidRDefault="00AE5F0F" w:rsidP="00AE5F0F">
      <w:pPr>
        <w:spacing w:after="120"/>
        <w:ind w:left="1134" w:right="1134"/>
        <w:jc w:val="both"/>
        <w:rPr>
          <w:lang w:val="ru-RU"/>
        </w:rPr>
      </w:pPr>
      <w:r w:rsidRPr="00E92201">
        <w:rPr>
          <w:lang w:val="ru-RU"/>
        </w:rPr>
        <w:t>34. Многие действия</w:t>
      </w:r>
      <w:r w:rsidR="00E63CA6">
        <w:rPr>
          <w:lang w:val="ru-RU"/>
        </w:rPr>
        <w:t>, связанные с мирным собранием,</w:t>
      </w:r>
      <w:r w:rsidRPr="00E92201">
        <w:rPr>
          <w:lang w:val="ru-RU"/>
        </w:rPr>
        <w:t xml:space="preserve"> происходят в Интернете или иным образом </w:t>
      </w:r>
      <w:r w:rsidR="00EB4A49" w:rsidRPr="00E92201">
        <w:rPr>
          <w:lang w:val="ru-RU"/>
        </w:rPr>
        <w:t>проводятся при помощи цифровых услуг</w:t>
      </w:r>
      <w:r w:rsidRPr="00E92201">
        <w:rPr>
          <w:lang w:val="ru-RU"/>
        </w:rPr>
        <w:t>. Такая деятельность также защищена статьей 21. Государства-участники не должны, например, блокировать или препятствовать подключению к Интернету в связи с мирными собраниями</w:t>
      </w:r>
      <w:r w:rsidR="00DF19A5" w:rsidRPr="00E92201">
        <w:rPr>
          <w:rFonts w:eastAsia="SimSun"/>
          <w:vertAlign w:val="superscript"/>
          <w:lang w:val="ru-RU"/>
        </w:rPr>
        <w:footnoteReference w:id="38"/>
      </w:r>
      <w:r w:rsidRPr="00E92201">
        <w:rPr>
          <w:lang w:val="ru-RU"/>
        </w:rPr>
        <w:t xml:space="preserve">. То же самое относится к </w:t>
      </w:r>
      <w:proofErr w:type="spellStart"/>
      <w:r w:rsidRPr="00E92201">
        <w:rPr>
          <w:lang w:val="ru-RU"/>
        </w:rPr>
        <w:t>геотаргетированным</w:t>
      </w:r>
      <w:proofErr w:type="spellEnd"/>
      <w:r w:rsidRPr="00E92201">
        <w:rPr>
          <w:lang w:val="ru-RU"/>
        </w:rPr>
        <w:t xml:space="preserve"> или технологическим помехам для подключения или доступа к контенту. Государства должны г</w:t>
      </w:r>
      <w:r w:rsidR="00E63CA6">
        <w:rPr>
          <w:lang w:val="ru-RU"/>
        </w:rPr>
        <w:t>арантировать, что деятельность И</w:t>
      </w:r>
      <w:r w:rsidRPr="00E92201">
        <w:rPr>
          <w:lang w:val="ru-RU"/>
        </w:rPr>
        <w:t xml:space="preserve">нтернет-провайдеров и посредников не ограничивает ненадлежащим образом собрания или </w:t>
      </w:r>
      <w:r w:rsidR="00E63CA6">
        <w:rPr>
          <w:lang w:val="ru-RU"/>
        </w:rPr>
        <w:t>частную жизнь</w:t>
      </w:r>
      <w:r w:rsidRPr="00E92201">
        <w:rPr>
          <w:lang w:val="ru-RU"/>
        </w:rPr>
        <w:t xml:space="preserve"> участников собрания. Любые ограничения на работу систем распространения информации должны соответствовать критериям ограничения свободы выражения мнения</w:t>
      </w:r>
      <w:r w:rsidR="00DF19A5" w:rsidRPr="00E92201">
        <w:rPr>
          <w:rFonts w:eastAsia="SimSun"/>
          <w:vertAlign w:val="superscript"/>
          <w:lang w:val="ru-RU"/>
        </w:rPr>
        <w:footnoteReference w:id="39"/>
      </w:r>
      <w:r w:rsidRPr="00E92201">
        <w:rPr>
          <w:lang w:val="ru-RU"/>
        </w:rPr>
        <w:t>.</w:t>
      </w:r>
    </w:p>
    <w:p w14:paraId="231EC6FB" w14:textId="7593971F" w:rsidR="00AE5F0F" w:rsidRPr="00E92201" w:rsidRDefault="00AE5F0F" w:rsidP="00AE5F0F">
      <w:pPr>
        <w:spacing w:after="120"/>
        <w:ind w:left="1134" w:right="1134"/>
        <w:jc w:val="both"/>
        <w:rPr>
          <w:lang w:val="ru-RU"/>
        </w:rPr>
      </w:pPr>
      <w:r w:rsidRPr="00E92201">
        <w:rPr>
          <w:lang w:val="ru-RU"/>
        </w:rPr>
        <w:t xml:space="preserve">35. Хотя все государственные органы обязаны </w:t>
      </w:r>
      <w:r w:rsidR="00EB4A49" w:rsidRPr="00E92201">
        <w:rPr>
          <w:lang w:val="ru-RU"/>
        </w:rPr>
        <w:t>соблюдать</w:t>
      </w:r>
      <w:r w:rsidRPr="00E92201">
        <w:rPr>
          <w:lang w:val="ru-RU"/>
        </w:rPr>
        <w:t xml:space="preserve"> и обеспечивать </w:t>
      </w:r>
      <w:r w:rsidR="00EB4A49" w:rsidRPr="00E92201">
        <w:rPr>
          <w:lang w:val="ru-RU"/>
        </w:rPr>
        <w:t xml:space="preserve">соблюдение </w:t>
      </w:r>
      <w:r w:rsidRPr="00E92201">
        <w:rPr>
          <w:lang w:val="ru-RU"/>
        </w:rPr>
        <w:t>прав</w:t>
      </w:r>
      <w:r w:rsidR="00EB4A49" w:rsidRPr="00E92201">
        <w:rPr>
          <w:lang w:val="ru-RU"/>
        </w:rPr>
        <w:t>а</w:t>
      </w:r>
      <w:r w:rsidRPr="00E92201">
        <w:rPr>
          <w:lang w:val="ru-RU"/>
        </w:rPr>
        <w:t xml:space="preserve"> на мирн</w:t>
      </w:r>
      <w:r w:rsidR="00E63CA6">
        <w:rPr>
          <w:lang w:val="ru-RU"/>
        </w:rPr>
        <w:t xml:space="preserve">ое </w:t>
      </w:r>
      <w:r w:rsidRPr="00E92201">
        <w:rPr>
          <w:lang w:val="ru-RU"/>
        </w:rPr>
        <w:t>собрани</w:t>
      </w:r>
      <w:r w:rsidR="00E63CA6">
        <w:rPr>
          <w:lang w:val="ru-RU"/>
        </w:rPr>
        <w:t>е</w:t>
      </w:r>
      <w:r w:rsidRPr="00E92201">
        <w:rPr>
          <w:lang w:val="ru-RU"/>
        </w:rPr>
        <w:t xml:space="preserve">, решения </w:t>
      </w:r>
      <w:r w:rsidR="002A1694" w:rsidRPr="00E92201">
        <w:rPr>
          <w:lang w:val="ru-RU"/>
        </w:rPr>
        <w:t>в отношении собрания</w:t>
      </w:r>
      <w:r w:rsidRPr="00E92201">
        <w:rPr>
          <w:lang w:val="ru-RU"/>
        </w:rPr>
        <w:t xml:space="preserve"> часто принимаются на местном уровне. Поэтому государства должны обеспечить надлежащую подготовку и </w:t>
      </w:r>
      <w:r w:rsidR="00EB4A49" w:rsidRPr="00E92201">
        <w:rPr>
          <w:lang w:val="ru-RU"/>
        </w:rPr>
        <w:lastRenderedPageBreak/>
        <w:t xml:space="preserve">наличие </w:t>
      </w:r>
      <w:r w:rsidRPr="00E92201">
        <w:rPr>
          <w:lang w:val="ru-RU"/>
        </w:rPr>
        <w:t>ресурс</w:t>
      </w:r>
      <w:r w:rsidR="00EB4A49" w:rsidRPr="00E92201">
        <w:rPr>
          <w:lang w:val="ru-RU"/>
        </w:rPr>
        <w:t>ов</w:t>
      </w:r>
      <w:r w:rsidRPr="00E92201">
        <w:rPr>
          <w:lang w:val="ru-RU"/>
        </w:rPr>
        <w:t xml:space="preserve"> для должностных лиц, участвующих в принятии </w:t>
      </w:r>
      <w:r w:rsidR="00EB4A49" w:rsidRPr="00E92201">
        <w:rPr>
          <w:lang w:val="ru-RU"/>
        </w:rPr>
        <w:t>таких</w:t>
      </w:r>
      <w:r w:rsidRPr="00E92201">
        <w:rPr>
          <w:lang w:val="ru-RU"/>
        </w:rPr>
        <w:t xml:space="preserve"> решений</w:t>
      </w:r>
      <w:r w:rsidR="00EB4A49" w:rsidRPr="00E92201">
        <w:rPr>
          <w:lang w:val="ru-RU"/>
        </w:rPr>
        <w:t>,</w:t>
      </w:r>
      <w:r w:rsidRPr="00E92201">
        <w:rPr>
          <w:lang w:val="ru-RU"/>
        </w:rPr>
        <w:t xml:space="preserve"> на всех уровнях </w:t>
      </w:r>
      <w:r w:rsidR="00E63CA6">
        <w:rPr>
          <w:lang w:val="ru-RU"/>
        </w:rPr>
        <w:t>власти</w:t>
      </w:r>
      <w:r w:rsidRPr="00E92201">
        <w:rPr>
          <w:lang w:val="ru-RU"/>
        </w:rPr>
        <w:t>.</w:t>
      </w:r>
    </w:p>
    <w:p w14:paraId="6A119FB9" w14:textId="4DC6C130" w:rsidR="00106D7E" w:rsidRPr="00E92201" w:rsidRDefault="00106D7E" w:rsidP="00106D7E">
      <w:pPr>
        <w:pStyle w:val="H1G"/>
        <w:rPr>
          <w:lang w:val="ru-RU"/>
        </w:rPr>
      </w:pPr>
      <w:r w:rsidRPr="00E92201">
        <w:rPr>
          <w:lang w:val="ru-RU"/>
        </w:rPr>
        <w:tab/>
        <w:t>IV.</w:t>
      </w:r>
      <w:r w:rsidRPr="00E92201">
        <w:rPr>
          <w:lang w:val="ru-RU"/>
        </w:rPr>
        <w:tab/>
      </w:r>
      <w:r w:rsidR="008F2149" w:rsidRPr="00E92201">
        <w:rPr>
          <w:lang w:val="ru-RU"/>
        </w:rPr>
        <w:t>Ограничения права на мирные собрания</w:t>
      </w:r>
    </w:p>
    <w:p w14:paraId="702839CA" w14:textId="07DB70AB" w:rsidR="00AE5F0F" w:rsidRPr="00E92201" w:rsidRDefault="00AE5F0F" w:rsidP="009070D8">
      <w:pPr>
        <w:spacing w:after="120"/>
        <w:ind w:left="1134" w:right="1134"/>
        <w:jc w:val="both"/>
        <w:rPr>
          <w:lang w:val="ru-RU"/>
        </w:rPr>
      </w:pPr>
      <w:r w:rsidRPr="00E92201">
        <w:rPr>
          <w:lang w:val="ru-RU"/>
        </w:rPr>
        <w:t xml:space="preserve">36. </w:t>
      </w:r>
      <w:r w:rsidR="0017159D" w:rsidRPr="00E92201">
        <w:rPr>
          <w:lang w:val="ru-RU"/>
        </w:rPr>
        <w:t>Несмотря на то, что</w:t>
      </w:r>
      <w:r w:rsidRPr="00E92201">
        <w:rPr>
          <w:lang w:val="ru-RU"/>
        </w:rPr>
        <w:t xml:space="preserve"> право на мирные собрания в некоторых случаях может быть ограничено, </w:t>
      </w:r>
      <w:r w:rsidR="009070D8" w:rsidRPr="00E92201">
        <w:rPr>
          <w:lang w:val="ru-RU"/>
        </w:rPr>
        <w:t xml:space="preserve">бремя </w:t>
      </w:r>
      <w:r w:rsidRPr="00E92201">
        <w:rPr>
          <w:lang w:val="ru-RU"/>
        </w:rPr>
        <w:t>ответственност</w:t>
      </w:r>
      <w:r w:rsidR="009070D8" w:rsidRPr="00E92201">
        <w:rPr>
          <w:lang w:val="ru-RU"/>
        </w:rPr>
        <w:t>и</w:t>
      </w:r>
      <w:r w:rsidRPr="00E92201">
        <w:rPr>
          <w:lang w:val="ru-RU"/>
        </w:rPr>
        <w:t xml:space="preserve"> за обоснование любых ограничений лежит на властях</w:t>
      </w:r>
      <w:r w:rsidR="009070D8" w:rsidRPr="00E92201">
        <w:rPr>
          <w:rFonts w:eastAsia="SimSun"/>
          <w:vertAlign w:val="superscript"/>
          <w:lang w:val="ru-RU"/>
        </w:rPr>
        <w:footnoteReference w:id="40"/>
      </w:r>
      <w:r w:rsidRPr="00E92201">
        <w:rPr>
          <w:lang w:val="ru-RU"/>
        </w:rPr>
        <w:t>. Власти должны быть в состоянии продемонстрировать, что любые ограничения отвечают требованию законности, а также необходимы и соразмерны</w:t>
      </w:r>
      <w:r w:rsidR="00C32CF8">
        <w:rPr>
          <w:lang w:val="ru-RU"/>
        </w:rPr>
        <w:t>,</w:t>
      </w:r>
      <w:r w:rsidRPr="00E92201">
        <w:rPr>
          <w:lang w:val="ru-RU"/>
        </w:rPr>
        <w:t xml:space="preserve"> по крайней мере</w:t>
      </w:r>
      <w:r w:rsidR="00C32CF8">
        <w:rPr>
          <w:lang w:val="ru-RU"/>
        </w:rPr>
        <w:t>,</w:t>
      </w:r>
      <w:r w:rsidRPr="00E92201">
        <w:rPr>
          <w:lang w:val="ru-RU"/>
        </w:rPr>
        <w:t xml:space="preserve"> одному из допустимых оснований для ограничений, перечисленных в статье 21, как обсуждается ниже. </w:t>
      </w:r>
      <w:r w:rsidR="009070D8" w:rsidRPr="00E92201">
        <w:rPr>
          <w:lang w:val="ru-RU"/>
        </w:rPr>
        <w:t>Несоблюдение этого обязательства влечет за собой нарушение требований</w:t>
      </w:r>
      <w:r w:rsidRPr="00E92201">
        <w:rPr>
          <w:lang w:val="ru-RU"/>
        </w:rPr>
        <w:t xml:space="preserve"> стать</w:t>
      </w:r>
      <w:r w:rsidR="009070D8" w:rsidRPr="00E92201">
        <w:rPr>
          <w:lang w:val="ru-RU"/>
        </w:rPr>
        <w:t>и</w:t>
      </w:r>
      <w:r w:rsidRPr="00E92201">
        <w:rPr>
          <w:lang w:val="ru-RU"/>
        </w:rPr>
        <w:t xml:space="preserve"> 21</w:t>
      </w:r>
      <w:r w:rsidR="009070D8" w:rsidRPr="00E92201">
        <w:rPr>
          <w:rFonts w:eastAsia="SimSun"/>
          <w:vertAlign w:val="superscript"/>
          <w:lang w:val="ru-RU"/>
        </w:rPr>
        <w:footnoteReference w:id="41"/>
      </w:r>
      <w:r w:rsidRPr="00E92201">
        <w:rPr>
          <w:lang w:val="ru-RU"/>
        </w:rPr>
        <w:t>. При наложении любых ограничений следует руководствоваться целью содействия осуществлению права, а не поиском излишних и несоразмерных ограничений для него</w:t>
      </w:r>
      <w:r w:rsidR="009070D8" w:rsidRPr="00E92201">
        <w:rPr>
          <w:rFonts w:eastAsia="SimSun"/>
          <w:vertAlign w:val="superscript"/>
          <w:lang w:val="ru-RU"/>
        </w:rPr>
        <w:footnoteReference w:id="42"/>
      </w:r>
      <w:r w:rsidRPr="00E92201">
        <w:rPr>
          <w:lang w:val="ru-RU"/>
        </w:rPr>
        <w:t>. Ограничения не должны носить дискриминационный характер, ущемлять суть права или быть нацелены на препятствование участию в собраниях или на создание сдерживающего эффекта.</w:t>
      </w:r>
    </w:p>
    <w:p w14:paraId="523DE18F" w14:textId="018BDAA5" w:rsidR="00AE5F0F" w:rsidRPr="00E92201" w:rsidRDefault="00AE5F0F" w:rsidP="00AE5F0F">
      <w:pPr>
        <w:spacing w:after="120"/>
        <w:ind w:left="1134" w:right="1134"/>
        <w:jc w:val="both"/>
        <w:rPr>
          <w:lang w:val="ru-RU"/>
        </w:rPr>
      </w:pPr>
      <w:r w:rsidRPr="00E92201">
        <w:rPr>
          <w:lang w:val="ru-RU"/>
        </w:rPr>
        <w:t>37. Запре</w:t>
      </w:r>
      <w:r w:rsidR="009C3722" w:rsidRPr="00E92201">
        <w:rPr>
          <w:lang w:val="ru-RU"/>
        </w:rPr>
        <w:t>т на проведение</w:t>
      </w:r>
      <w:r w:rsidRPr="00E92201">
        <w:rPr>
          <w:lang w:val="ru-RU"/>
        </w:rPr>
        <w:t xml:space="preserve"> конкретного собрания может рассматриваться только как крайняя мера. Если введение ограничений на </w:t>
      </w:r>
      <w:r w:rsidR="009C3722" w:rsidRPr="00E92201">
        <w:rPr>
          <w:lang w:val="ru-RU"/>
        </w:rPr>
        <w:t xml:space="preserve">проведение </w:t>
      </w:r>
      <w:r w:rsidRPr="00E92201">
        <w:rPr>
          <w:lang w:val="ru-RU"/>
        </w:rPr>
        <w:t>собрани</w:t>
      </w:r>
      <w:r w:rsidR="009C3722" w:rsidRPr="00E92201">
        <w:rPr>
          <w:lang w:val="ru-RU"/>
        </w:rPr>
        <w:t>я</w:t>
      </w:r>
      <w:r w:rsidRPr="00E92201">
        <w:rPr>
          <w:lang w:val="ru-RU"/>
        </w:rPr>
        <w:t xml:space="preserve"> считается необходимым, власти должны сначала попытаться применить </w:t>
      </w:r>
      <w:r w:rsidR="00C32CF8">
        <w:rPr>
          <w:lang w:val="ru-RU"/>
        </w:rPr>
        <w:t>менее интрузивные</w:t>
      </w:r>
      <w:r w:rsidR="009C3722" w:rsidRPr="00E92201">
        <w:rPr>
          <w:lang w:val="ru-RU"/>
        </w:rPr>
        <w:t xml:space="preserve"> меры</w:t>
      </w:r>
      <w:r w:rsidRPr="00E92201">
        <w:rPr>
          <w:lang w:val="ru-RU"/>
        </w:rPr>
        <w:t xml:space="preserve">. Государствам также следует рассмотреть вопрос о </w:t>
      </w:r>
      <w:r w:rsidR="00C32CF8">
        <w:rPr>
          <w:lang w:val="ru-RU"/>
        </w:rPr>
        <w:t>позволении</w:t>
      </w:r>
      <w:r w:rsidRPr="00E92201">
        <w:rPr>
          <w:lang w:val="ru-RU"/>
        </w:rPr>
        <w:t xml:space="preserve"> проведения собрания и последующем </w:t>
      </w:r>
      <w:r w:rsidR="009C3722" w:rsidRPr="00E92201">
        <w:rPr>
          <w:lang w:val="ru-RU"/>
        </w:rPr>
        <w:t xml:space="preserve">принятии </w:t>
      </w:r>
      <w:r w:rsidRPr="00E92201">
        <w:rPr>
          <w:lang w:val="ru-RU"/>
        </w:rPr>
        <w:t>решени</w:t>
      </w:r>
      <w:r w:rsidR="009C3722" w:rsidRPr="00E92201">
        <w:rPr>
          <w:lang w:val="ru-RU"/>
        </w:rPr>
        <w:t>я о том</w:t>
      </w:r>
      <w:r w:rsidRPr="00E92201">
        <w:rPr>
          <w:lang w:val="ru-RU"/>
        </w:rPr>
        <w:t>, следует ли принимать меры в отношении возможных нарушений во время мероприятия, а не на</w:t>
      </w:r>
      <w:r w:rsidR="009C3722" w:rsidRPr="00E92201">
        <w:rPr>
          <w:lang w:val="ru-RU"/>
        </w:rPr>
        <w:t>кладыва</w:t>
      </w:r>
      <w:r w:rsidRPr="00E92201">
        <w:rPr>
          <w:lang w:val="ru-RU"/>
        </w:rPr>
        <w:t xml:space="preserve">ть ограничения </w:t>
      </w:r>
      <w:r w:rsidR="009C3722" w:rsidRPr="00E92201">
        <w:rPr>
          <w:lang w:val="ru-RU"/>
        </w:rPr>
        <w:t xml:space="preserve">заранее </w:t>
      </w:r>
      <w:r w:rsidRPr="00E92201">
        <w:rPr>
          <w:lang w:val="ru-RU"/>
        </w:rPr>
        <w:t>в попытке устранить все риски</w:t>
      </w:r>
      <w:r w:rsidR="009C3722" w:rsidRPr="00E92201">
        <w:rPr>
          <w:rFonts w:eastAsia="SimSun"/>
          <w:vertAlign w:val="superscript"/>
          <w:lang w:val="ru-RU"/>
        </w:rPr>
        <w:footnoteReference w:id="43"/>
      </w:r>
      <w:r w:rsidRPr="00E92201">
        <w:rPr>
          <w:lang w:val="ru-RU"/>
        </w:rPr>
        <w:t>.</w:t>
      </w:r>
    </w:p>
    <w:p w14:paraId="0F8016B3" w14:textId="77777777" w:rsidR="00AE5F0F" w:rsidRPr="00E92201" w:rsidRDefault="00AE5F0F" w:rsidP="00AE5F0F">
      <w:pPr>
        <w:spacing w:after="120"/>
        <w:ind w:left="1134" w:right="1134"/>
        <w:jc w:val="both"/>
        <w:rPr>
          <w:lang w:val="ru-RU"/>
        </w:rPr>
      </w:pPr>
      <w:r w:rsidRPr="00E92201">
        <w:rPr>
          <w:lang w:val="ru-RU"/>
        </w:rPr>
        <w:t>38. Любые ограничения на участие в мирных собраниях должны основываться на дифференцированной или индивидуальной оценке поведения участников и соответствующего собрания. Общие ограничения на мирные собрания предположительно несоразмерны.</w:t>
      </w:r>
    </w:p>
    <w:p w14:paraId="64B209A4" w14:textId="10ED2B93" w:rsidR="00AE5F0F" w:rsidRPr="00E92201" w:rsidRDefault="00AE5F0F" w:rsidP="00AE5F0F">
      <w:pPr>
        <w:spacing w:after="120"/>
        <w:ind w:left="1134" w:right="1134"/>
        <w:jc w:val="both"/>
        <w:rPr>
          <w:color w:val="000000"/>
          <w:lang w:val="ru-RU"/>
        </w:rPr>
      </w:pPr>
      <w:r w:rsidRPr="00E92201">
        <w:rPr>
          <w:color w:val="000000"/>
          <w:lang w:val="ru-RU"/>
        </w:rPr>
        <w:t xml:space="preserve">39. Второе предложение статьи 21 гласит, что на осуществление этого права не могут быть наложены никакие ограничения, кроме тех, которые установлены в соответствии с законом. Это представляет собой формальное требование </w:t>
      </w:r>
      <w:r w:rsidRPr="00E92201">
        <w:rPr>
          <w:i/>
          <w:iCs/>
          <w:color w:val="000000"/>
          <w:lang w:val="ru-RU"/>
        </w:rPr>
        <w:t>законности</w:t>
      </w:r>
      <w:r w:rsidRPr="00E92201">
        <w:rPr>
          <w:color w:val="000000"/>
          <w:lang w:val="ru-RU"/>
        </w:rPr>
        <w:t>, подобное требованию о том, что ограничения должны быть «предусмотрены законом» в других статьях Пакта. Таким образом, ограничения должны вводиться законом или административными решениями, основанными на законе. Рассматриваемые законы должны быть достаточно точными, чтобы позволить членам общества решать, как регулировать свое поведение, и не могут предоставлять неограниченные или широкие дискреционные полномочия тем, кому поручено их исполнение</w:t>
      </w:r>
      <w:r w:rsidR="008F2F47" w:rsidRPr="00E92201">
        <w:rPr>
          <w:rFonts w:eastAsia="SimSun"/>
          <w:vertAlign w:val="superscript"/>
          <w:lang w:val="ru-RU"/>
        </w:rPr>
        <w:footnoteReference w:id="44"/>
      </w:r>
      <w:r w:rsidRPr="00E92201">
        <w:rPr>
          <w:color w:val="000000"/>
          <w:lang w:val="ru-RU"/>
        </w:rPr>
        <w:t>.</w:t>
      </w:r>
    </w:p>
    <w:p w14:paraId="1D28BF02" w14:textId="7F98DB5A" w:rsidR="00AE5F0F" w:rsidRPr="00E92201" w:rsidRDefault="00AE5F0F" w:rsidP="00AE5F0F">
      <w:pPr>
        <w:spacing w:after="120"/>
        <w:ind w:left="1134" w:right="1134"/>
        <w:jc w:val="both"/>
        <w:rPr>
          <w:color w:val="000000"/>
          <w:lang w:val="ru-RU"/>
        </w:rPr>
      </w:pPr>
      <w:r w:rsidRPr="00E92201">
        <w:rPr>
          <w:color w:val="000000"/>
          <w:lang w:val="ru-RU"/>
        </w:rPr>
        <w:t xml:space="preserve">40. Статья 21 предусматривает, что любые ограничения должны быть «необходимыми в демократическом обществе». Следовательно, ограничения должны быть </w:t>
      </w:r>
      <w:r w:rsidRPr="00E92201">
        <w:rPr>
          <w:i/>
          <w:iCs/>
          <w:color w:val="000000"/>
          <w:lang w:val="ru-RU"/>
        </w:rPr>
        <w:t>необходимыми и соразмерными</w:t>
      </w:r>
      <w:r w:rsidRPr="00E92201">
        <w:rPr>
          <w:color w:val="000000"/>
          <w:lang w:val="ru-RU"/>
        </w:rPr>
        <w:t xml:space="preserve"> в контексте общества, основанного на демократии, верховенстве закона, политическом плюрализме и правах человека, а не быть просто разумными или целесообразными</w:t>
      </w:r>
      <w:r w:rsidR="008F2F47" w:rsidRPr="00E92201">
        <w:rPr>
          <w:rFonts w:eastAsia="SimSun"/>
          <w:vertAlign w:val="superscript"/>
          <w:lang w:val="ru-RU"/>
        </w:rPr>
        <w:footnoteReference w:id="45"/>
      </w:r>
      <w:r w:rsidRPr="00E92201">
        <w:rPr>
          <w:color w:val="000000"/>
          <w:lang w:val="ru-RU"/>
        </w:rPr>
        <w:t xml:space="preserve">. Такие ограничения должны </w:t>
      </w:r>
      <w:r w:rsidR="008F2F47" w:rsidRPr="00E92201">
        <w:rPr>
          <w:color w:val="000000"/>
          <w:lang w:val="ru-RU"/>
        </w:rPr>
        <w:t>представлять собой</w:t>
      </w:r>
      <w:r w:rsidRPr="00E92201">
        <w:rPr>
          <w:color w:val="000000"/>
          <w:lang w:val="ru-RU"/>
        </w:rPr>
        <w:t xml:space="preserve"> надлежащ</w:t>
      </w:r>
      <w:r w:rsidR="008F2F47" w:rsidRPr="00E92201">
        <w:rPr>
          <w:color w:val="000000"/>
          <w:lang w:val="ru-RU"/>
        </w:rPr>
        <w:t>ую реакцию</w:t>
      </w:r>
      <w:r w:rsidRPr="00E92201">
        <w:rPr>
          <w:color w:val="000000"/>
          <w:lang w:val="ru-RU"/>
        </w:rPr>
        <w:t xml:space="preserve"> на насущную социальную потребность, связанную с одним из допустимых оснований в статье 21. Они также должны </w:t>
      </w:r>
      <w:r w:rsidR="008F2F47" w:rsidRPr="00E92201">
        <w:rPr>
          <w:color w:val="000000"/>
          <w:lang w:val="ru-RU"/>
        </w:rPr>
        <w:t>являться</w:t>
      </w:r>
      <w:r w:rsidRPr="00E92201">
        <w:rPr>
          <w:color w:val="000000"/>
          <w:lang w:val="ru-RU"/>
        </w:rPr>
        <w:t xml:space="preserve"> </w:t>
      </w:r>
      <w:r w:rsidR="0088355F">
        <w:rPr>
          <w:lang w:val="ru-RU"/>
        </w:rPr>
        <w:t>менее интрузивными мер</w:t>
      </w:r>
      <w:r w:rsidR="008F2F47" w:rsidRPr="00E92201">
        <w:rPr>
          <w:lang w:val="ru-RU"/>
        </w:rPr>
        <w:t>ами</w:t>
      </w:r>
      <w:r w:rsidRPr="00E92201">
        <w:rPr>
          <w:color w:val="000000"/>
          <w:lang w:val="ru-RU"/>
        </w:rPr>
        <w:t>, которые могут выполнять соответствующую защитную функцию</w:t>
      </w:r>
      <w:r w:rsidR="008F2F47" w:rsidRPr="00E92201">
        <w:rPr>
          <w:rStyle w:val="ac"/>
          <w:lang w:val="ru-RU"/>
        </w:rPr>
        <w:footnoteReference w:id="46"/>
      </w:r>
      <w:r w:rsidRPr="00E92201">
        <w:rPr>
          <w:color w:val="000000"/>
          <w:lang w:val="ru-RU"/>
        </w:rPr>
        <w:t xml:space="preserve">. Более того, они должны быть соразмерными, что требует </w:t>
      </w:r>
      <w:r w:rsidR="008F2F47" w:rsidRPr="00E92201">
        <w:rPr>
          <w:color w:val="000000"/>
          <w:lang w:val="ru-RU"/>
        </w:rPr>
        <w:lastRenderedPageBreak/>
        <w:t>измерения ценности</w:t>
      </w:r>
      <w:r w:rsidRPr="00E92201">
        <w:rPr>
          <w:color w:val="000000"/>
          <w:lang w:val="ru-RU"/>
        </w:rPr>
        <w:t xml:space="preserve">, </w:t>
      </w:r>
      <w:r w:rsidR="008F2F47" w:rsidRPr="00E92201">
        <w:rPr>
          <w:color w:val="000000"/>
          <w:lang w:val="ru-RU"/>
        </w:rPr>
        <w:t xml:space="preserve">оценки </w:t>
      </w:r>
      <w:r w:rsidRPr="00E92201">
        <w:rPr>
          <w:color w:val="000000"/>
          <w:lang w:val="ru-RU"/>
        </w:rPr>
        <w:t xml:space="preserve">характера и пагубного воздействия вмешательства </w:t>
      </w:r>
      <w:r w:rsidR="008F2F47" w:rsidRPr="00E92201">
        <w:rPr>
          <w:color w:val="000000"/>
          <w:lang w:val="ru-RU"/>
        </w:rPr>
        <w:t>в</w:t>
      </w:r>
      <w:r w:rsidRPr="00E92201">
        <w:rPr>
          <w:color w:val="000000"/>
          <w:lang w:val="ru-RU"/>
        </w:rPr>
        <w:t xml:space="preserve"> осуществление права по сравнению с вытекающей из этого </w:t>
      </w:r>
      <w:r w:rsidR="008F2F47" w:rsidRPr="00E92201">
        <w:rPr>
          <w:color w:val="000000"/>
          <w:lang w:val="ru-RU"/>
        </w:rPr>
        <w:t>пользой</w:t>
      </w:r>
      <w:r w:rsidRPr="00E92201">
        <w:rPr>
          <w:color w:val="000000"/>
          <w:lang w:val="ru-RU"/>
        </w:rPr>
        <w:t xml:space="preserve"> по одному из оснований для вмешательства</w:t>
      </w:r>
      <w:r w:rsidR="008F2F47" w:rsidRPr="00E92201">
        <w:rPr>
          <w:rFonts w:eastAsia="SimSun"/>
          <w:vertAlign w:val="superscript"/>
          <w:lang w:val="ru-RU"/>
        </w:rPr>
        <w:footnoteReference w:id="47"/>
      </w:r>
      <w:r w:rsidRPr="00E92201">
        <w:rPr>
          <w:color w:val="000000"/>
          <w:lang w:val="ru-RU"/>
        </w:rPr>
        <w:t xml:space="preserve">. Если ущерб превышает </w:t>
      </w:r>
      <w:r w:rsidR="008F2F47" w:rsidRPr="00E92201">
        <w:rPr>
          <w:color w:val="000000"/>
          <w:lang w:val="ru-RU"/>
        </w:rPr>
        <w:t>пользу</w:t>
      </w:r>
      <w:r w:rsidRPr="00E92201">
        <w:rPr>
          <w:color w:val="000000"/>
          <w:lang w:val="ru-RU"/>
        </w:rPr>
        <w:t>, ограничение является несоразмерным и, следовательно, недопустимым.</w:t>
      </w:r>
    </w:p>
    <w:p w14:paraId="6FA1F1C1" w14:textId="1F1EBFCC" w:rsidR="00AE5F0F" w:rsidRPr="00E92201" w:rsidRDefault="00AE5F0F" w:rsidP="00AE5F0F">
      <w:pPr>
        <w:spacing w:after="120"/>
        <w:ind w:left="1134" w:right="1134"/>
        <w:jc w:val="both"/>
        <w:rPr>
          <w:color w:val="000000"/>
          <w:lang w:val="ru-RU"/>
        </w:rPr>
      </w:pPr>
      <w:r w:rsidRPr="00E92201">
        <w:rPr>
          <w:color w:val="000000"/>
          <w:lang w:val="ru-RU"/>
        </w:rPr>
        <w:t>41. Последняя часть второго предложения статьи 21 устанавливает законные основания, по которым право на мирн</w:t>
      </w:r>
      <w:r w:rsidR="0088355F">
        <w:rPr>
          <w:color w:val="000000"/>
          <w:lang w:val="ru-RU"/>
        </w:rPr>
        <w:t>о</w:t>
      </w:r>
      <w:r w:rsidRPr="00E92201">
        <w:rPr>
          <w:color w:val="000000"/>
          <w:lang w:val="ru-RU"/>
        </w:rPr>
        <w:t>е собрани</w:t>
      </w:r>
      <w:r w:rsidR="0088355F">
        <w:rPr>
          <w:color w:val="000000"/>
          <w:lang w:val="ru-RU"/>
        </w:rPr>
        <w:t>е</w:t>
      </w:r>
      <w:r w:rsidRPr="00E92201">
        <w:rPr>
          <w:color w:val="000000"/>
          <w:lang w:val="ru-RU"/>
        </w:rPr>
        <w:t xml:space="preserve"> может быть ограничено. Это исчерпывающий перечень, состоящий из следующих оснований: интересы национальной безопасности; общественная безопасность; общественный порядок (</w:t>
      </w:r>
      <w:proofErr w:type="spellStart"/>
      <w:r w:rsidRPr="00E92201">
        <w:rPr>
          <w:i/>
          <w:iCs/>
          <w:color w:val="000000"/>
          <w:lang w:val="ru-RU"/>
        </w:rPr>
        <w:t>ordre</w:t>
      </w:r>
      <w:proofErr w:type="spellEnd"/>
      <w:r w:rsidRPr="00E92201">
        <w:rPr>
          <w:i/>
          <w:iCs/>
          <w:color w:val="000000"/>
          <w:lang w:val="ru-RU"/>
        </w:rPr>
        <w:t xml:space="preserve"> </w:t>
      </w:r>
      <w:proofErr w:type="spellStart"/>
      <w:r w:rsidRPr="00E92201">
        <w:rPr>
          <w:i/>
          <w:iCs/>
          <w:color w:val="000000"/>
          <w:lang w:val="ru-RU"/>
        </w:rPr>
        <w:t>public</w:t>
      </w:r>
      <w:proofErr w:type="spellEnd"/>
      <w:r w:rsidRPr="00E92201">
        <w:rPr>
          <w:color w:val="000000"/>
          <w:lang w:val="ru-RU"/>
        </w:rPr>
        <w:t xml:space="preserve">); охрана </w:t>
      </w:r>
      <w:r w:rsidR="008F2F47" w:rsidRPr="00E92201">
        <w:rPr>
          <w:color w:val="000000"/>
          <w:lang w:val="ru-RU"/>
        </w:rPr>
        <w:t>здоровья или нравственности населения</w:t>
      </w:r>
      <w:r w:rsidRPr="00E92201">
        <w:rPr>
          <w:color w:val="000000"/>
          <w:lang w:val="ru-RU"/>
        </w:rPr>
        <w:t>; или защита прав и свобод других лиц.</w:t>
      </w:r>
    </w:p>
    <w:p w14:paraId="3EFAD09D" w14:textId="782EBF83" w:rsidR="00AE5F0F" w:rsidRPr="00E92201" w:rsidRDefault="00AE5F0F" w:rsidP="00AE5F0F">
      <w:pPr>
        <w:spacing w:after="120"/>
        <w:ind w:left="1134" w:right="1134"/>
        <w:jc w:val="both"/>
        <w:rPr>
          <w:color w:val="000000"/>
          <w:lang w:val="ru-RU"/>
        </w:rPr>
      </w:pPr>
      <w:r w:rsidRPr="00E92201">
        <w:rPr>
          <w:color w:val="000000"/>
          <w:lang w:val="ru-RU"/>
        </w:rPr>
        <w:t>42. «Интересы национальной безопасности» могут служить основанием для ограничений, если такие ограничения необходимы для сохранения способности государства защищать существование нации, ее территориальную целостность или политическую независимость от реальной угрозы применения</w:t>
      </w:r>
      <w:r w:rsidR="00D3648E" w:rsidRPr="00E92201">
        <w:rPr>
          <w:color w:val="000000"/>
          <w:lang w:val="ru-RU"/>
        </w:rPr>
        <w:t xml:space="preserve"> силы</w:t>
      </w:r>
      <w:r w:rsidR="00D3648E" w:rsidRPr="00E92201">
        <w:rPr>
          <w:vertAlign w:val="superscript"/>
          <w:lang w:val="ru-RU"/>
        </w:rPr>
        <w:footnoteReference w:id="48"/>
      </w:r>
      <w:r w:rsidRPr="00E92201">
        <w:rPr>
          <w:color w:val="000000"/>
          <w:lang w:val="ru-RU"/>
        </w:rPr>
        <w:t>. Это</w:t>
      </w:r>
      <w:r w:rsidR="000A76AE" w:rsidRPr="00E92201">
        <w:rPr>
          <w:color w:val="000000"/>
          <w:lang w:val="ru-RU"/>
        </w:rPr>
        <w:t>му требованию</w:t>
      </w:r>
      <w:r w:rsidRPr="00E92201">
        <w:rPr>
          <w:color w:val="000000"/>
          <w:lang w:val="ru-RU"/>
        </w:rPr>
        <w:t xml:space="preserve"> «мирны</w:t>
      </w:r>
      <w:r w:rsidR="000A76AE" w:rsidRPr="00E92201">
        <w:rPr>
          <w:color w:val="000000"/>
          <w:lang w:val="ru-RU"/>
        </w:rPr>
        <w:t>е</w:t>
      </w:r>
      <w:r w:rsidRPr="00E92201">
        <w:rPr>
          <w:color w:val="000000"/>
          <w:lang w:val="ru-RU"/>
        </w:rPr>
        <w:t>» собрания</w:t>
      </w:r>
      <w:r w:rsidR="0088355F">
        <w:rPr>
          <w:color w:val="000000"/>
          <w:lang w:val="ru-RU"/>
        </w:rPr>
        <w:t xml:space="preserve"> могут соответствовать только </w:t>
      </w:r>
      <w:r w:rsidR="0088355F" w:rsidRPr="00E92201">
        <w:rPr>
          <w:color w:val="000000"/>
          <w:lang w:val="ru-RU"/>
        </w:rPr>
        <w:t>в исключительных случаях</w:t>
      </w:r>
      <w:r w:rsidRPr="00E92201">
        <w:rPr>
          <w:color w:val="000000"/>
          <w:lang w:val="ru-RU"/>
        </w:rPr>
        <w:t>. Более того, если самой причиной ухудшения национальной безопасности является подавление прав человека, это не может использоваться для оправдания дальнейших ограничений, в том числе права на мирн</w:t>
      </w:r>
      <w:r w:rsidR="0088355F">
        <w:rPr>
          <w:color w:val="000000"/>
          <w:lang w:val="ru-RU"/>
        </w:rPr>
        <w:t>о</w:t>
      </w:r>
      <w:r w:rsidRPr="00E92201">
        <w:rPr>
          <w:color w:val="000000"/>
          <w:lang w:val="ru-RU"/>
        </w:rPr>
        <w:t>е собрани</w:t>
      </w:r>
      <w:r w:rsidR="0088355F">
        <w:rPr>
          <w:color w:val="000000"/>
          <w:lang w:val="ru-RU"/>
        </w:rPr>
        <w:t>е</w:t>
      </w:r>
      <w:r w:rsidR="000A76AE" w:rsidRPr="00E92201">
        <w:rPr>
          <w:vertAlign w:val="superscript"/>
          <w:lang w:val="ru-RU"/>
        </w:rPr>
        <w:footnoteReference w:id="49"/>
      </w:r>
      <w:r w:rsidRPr="00E92201">
        <w:rPr>
          <w:color w:val="000000"/>
          <w:lang w:val="ru-RU"/>
        </w:rPr>
        <w:t>.</w:t>
      </w:r>
    </w:p>
    <w:p w14:paraId="3721FEA9" w14:textId="783AD0EF" w:rsidR="00AE5F0F" w:rsidRPr="00E92201" w:rsidRDefault="00AE5F0F" w:rsidP="00AE5F0F">
      <w:pPr>
        <w:spacing w:after="120"/>
        <w:ind w:left="1134" w:right="1134"/>
        <w:jc w:val="both"/>
        <w:rPr>
          <w:color w:val="000000"/>
          <w:lang w:val="ru-RU"/>
        </w:rPr>
      </w:pPr>
      <w:r w:rsidRPr="00E92201">
        <w:rPr>
          <w:color w:val="000000"/>
          <w:lang w:val="ru-RU"/>
        </w:rPr>
        <w:t xml:space="preserve">43. </w:t>
      </w:r>
      <w:r w:rsidR="000A76AE" w:rsidRPr="00E92201">
        <w:rPr>
          <w:color w:val="000000"/>
          <w:lang w:val="ru-RU"/>
        </w:rPr>
        <w:t xml:space="preserve">Для использования </w:t>
      </w:r>
      <w:r w:rsidRPr="00E92201">
        <w:rPr>
          <w:color w:val="000000"/>
          <w:lang w:val="ru-RU"/>
        </w:rPr>
        <w:t>защит</w:t>
      </w:r>
      <w:r w:rsidR="000A76AE" w:rsidRPr="00E92201">
        <w:rPr>
          <w:color w:val="000000"/>
          <w:lang w:val="ru-RU"/>
        </w:rPr>
        <w:t>ы</w:t>
      </w:r>
      <w:r w:rsidRPr="00E92201">
        <w:rPr>
          <w:color w:val="000000"/>
          <w:lang w:val="ru-RU"/>
        </w:rPr>
        <w:t xml:space="preserve"> «общественной безопасности» в качестве основания для ограничения права на мирн</w:t>
      </w:r>
      <w:r w:rsidR="0088355F">
        <w:rPr>
          <w:color w:val="000000"/>
          <w:lang w:val="ru-RU"/>
        </w:rPr>
        <w:t>о</w:t>
      </w:r>
      <w:r w:rsidRPr="00E92201">
        <w:rPr>
          <w:color w:val="000000"/>
          <w:lang w:val="ru-RU"/>
        </w:rPr>
        <w:t>е собрани</w:t>
      </w:r>
      <w:r w:rsidR="0088355F">
        <w:rPr>
          <w:color w:val="000000"/>
          <w:lang w:val="ru-RU"/>
        </w:rPr>
        <w:t>е</w:t>
      </w:r>
      <w:r w:rsidR="000A76AE" w:rsidRPr="00E92201">
        <w:rPr>
          <w:rFonts w:eastAsia="SimSun"/>
          <w:vertAlign w:val="superscript"/>
          <w:lang w:val="ru-RU"/>
        </w:rPr>
        <w:footnoteReference w:id="50"/>
      </w:r>
      <w:r w:rsidRPr="00E92201">
        <w:rPr>
          <w:color w:val="000000"/>
          <w:lang w:val="ru-RU"/>
        </w:rPr>
        <w:t xml:space="preserve">, необходимо установить, что собрание создает реальный и значительный риск для безопасности людей (для жизни или личной безопасности) или аналогичный риск </w:t>
      </w:r>
      <w:r w:rsidR="000A76AE" w:rsidRPr="00E92201">
        <w:rPr>
          <w:color w:val="000000"/>
          <w:lang w:val="ru-RU"/>
        </w:rPr>
        <w:t xml:space="preserve">причинения </w:t>
      </w:r>
      <w:r w:rsidRPr="00E92201">
        <w:rPr>
          <w:color w:val="000000"/>
          <w:lang w:val="ru-RU"/>
        </w:rPr>
        <w:t xml:space="preserve">серьезного </w:t>
      </w:r>
      <w:r w:rsidR="0088355F">
        <w:rPr>
          <w:color w:val="000000"/>
          <w:lang w:val="ru-RU"/>
        </w:rPr>
        <w:t>ущерба</w:t>
      </w:r>
      <w:r w:rsidR="000A76AE" w:rsidRPr="00E92201">
        <w:rPr>
          <w:color w:val="000000"/>
          <w:lang w:val="ru-RU"/>
        </w:rPr>
        <w:t xml:space="preserve"> </w:t>
      </w:r>
      <w:r w:rsidRPr="00E92201">
        <w:rPr>
          <w:color w:val="000000"/>
          <w:lang w:val="ru-RU"/>
        </w:rPr>
        <w:t>имуществ</w:t>
      </w:r>
      <w:r w:rsidR="00230D2B" w:rsidRPr="00E92201">
        <w:rPr>
          <w:color w:val="000000"/>
          <w:lang w:val="ru-RU"/>
        </w:rPr>
        <w:t>у</w:t>
      </w:r>
      <w:r w:rsidR="000A76AE" w:rsidRPr="00E92201">
        <w:rPr>
          <w:rFonts w:eastAsia="SimSun"/>
          <w:vertAlign w:val="superscript"/>
          <w:lang w:val="ru-RU"/>
        </w:rPr>
        <w:footnoteReference w:id="51"/>
      </w:r>
      <w:r w:rsidRPr="00E92201">
        <w:rPr>
          <w:color w:val="000000"/>
          <w:lang w:val="ru-RU"/>
        </w:rPr>
        <w:t>.</w:t>
      </w:r>
    </w:p>
    <w:p w14:paraId="557F9548" w14:textId="70829AE5" w:rsidR="00AE5F0F" w:rsidRPr="00E92201" w:rsidRDefault="00AE5F0F" w:rsidP="00AE5F0F">
      <w:pPr>
        <w:spacing w:after="120"/>
        <w:ind w:left="1134" w:right="1134"/>
        <w:jc w:val="both"/>
        <w:rPr>
          <w:color w:val="000000"/>
          <w:lang w:val="ru-RU"/>
        </w:rPr>
      </w:pPr>
      <w:r w:rsidRPr="00E92201">
        <w:rPr>
          <w:color w:val="000000"/>
          <w:lang w:val="ru-RU"/>
        </w:rPr>
        <w:t xml:space="preserve">44. «Общественный порядок» означает совокупность правил, обеспечивающих надлежащее функционирование общества, или набор основополагающих принципов, на которых основано общество, что также влечет за собой </w:t>
      </w:r>
      <w:r w:rsidR="000A76AE" w:rsidRPr="00E92201">
        <w:rPr>
          <w:color w:val="000000"/>
          <w:lang w:val="ru-RU"/>
        </w:rPr>
        <w:t>соблюдение</w:t>
      </w:r>
      <w:r w:rsidRPr="00E92201">
        <w:rPr>
          <w:color w:val="000000"/>
          <w:lang w:val="ru-RU"/>
        </w:rPr>
        <w:t xml:space="preserve"> прав человека, включая право на мирн</w:t>
      </w:r>
      <w:r w:rsidR="0088355F">
        <w:rPr>
          <w:color w:val="000000"/>
          <w:lang w:val="ru-RU"/>
        </w:rPr>
        <w:t>ое</w:t>
      </w:r>
      <w:r w:rsidRPr="00E92201">
        <w:rPr>
          <w:color w:val="000000"/>
          <w:lang w:val="ru-RU"/>
        </w:rPr>
        <w:t xml:space="preserve"> собрани</w:t>
      </w:r>
      <w:r w:rsidR="0088355F">
        <w:rPr>
          <w:color w:val="000000"/>
          <w:lang w:val="ru-RU"/>
        </w:rPr>
        <w:t>е</w:t>
      </w:r>
      <w:r w:rsidR="000A76AE" w:rsidRPr="00E92201">
        <w:rPr>
          <w:vertAlign w:val="superscript"/>
          <w:lang w:val="ru-RU"/>
        </w:rPr>
        <w:footnoteReference w:id="52"/>
      </w:r>
      <w:r w:rsidRPr="00E92201">
        <w:rPr>
          <w:color w:val="000000"/>
          <w:lang w:val="ru-RU"/>
        </w:rPr>
        <w:t>. Государства-участники не должны полагаться на расплывчатое определение «общественного порядка» для оправдания чрезмерно широких ограничений права на мирн</w:t>
      </w:r>
      <w:r w:rsidR="0088355F">
        <w:rPr>
          <w:color w:val="000000"/>
          <w:lang w:val="ru-RU"/>
        </w:rPr>
        <w:t>ое</w:t>
      </w:r>
      <w:r w:rsidRPr="00E92201">
        <w:rPr>
          <w:color w:val="000000"/>
          <w:lang w:val="ru-RU"/>
        </w:rPr>
        <w:t xml:space="preserve"> собрани</w:t>
      </w:r>
      <w:r w:rsidR="0088355F">
        <w:rPr>
          <w:color w:val="000000"/>
          <w:lang w:val="ru-RU"/>
        </w:rPr>
        <w:t>е</w:t>
      </w:r>
      <w:r w:rsidR="000A76AE" w:rsidRPr="00E92201">
        <w:rPr>
          <w:vertAlign w:val="superscript"/>
          <w:lang w:val="ru-RU"/>
        </w:rPr>
        <w:footnoteReference w:id="53"/>
      </w:r>
      <w:r w:rsidRPr="00E92201">
        <w:rPr>
          <w:color w:val="000000"/>
          <w:lang w:val="ru-RU"/>
        </w:rPr>
        <w:t xml:space="preserve">. Мирные собрания в некоторых случаях могут быть </w:t>
      </w:r>
      <w:r w:rsidR="000A76AE" w:rsidRPr="00E92201">
        <w:rPr>
          <w:color w:val="000000"/>
          <w:lang w:val="ru-RU"/>
        </w:rPr>
        <w:t>изначально</w:t>
      </w:r>
      <w:r w:rsidRPr="00E92201">
        <w:rPr>
          <w:color w:val="000000"/>
          <w:lang w:val="ru-RU"/>
        </w:rPr>
        <w:t xml:space="preserve"> или намеренно </w:t>
      </w:r>
      <w:r w:rsidR="000A76AE" w:rsidRPr="00E92201">
        <w:rPr>
          <w:color w:val="000000"/>
          <w:lang w:val="ru-RU"/>
        </w:rPr>
        <w:t>деструктивными</w:t>
      </w:r>
      <w:r w:rsidRPr="00E92201">
        <w:rPr>
          <w:color w:val="000000"/>
          <w:lang w:val="ru-RU"/>
        </w:rPr>
        <w:t xml:space="preserve"> и требуют </w:t>
      </w:r>
      <w:r w:rsidR="000A76AE" w:rsidRPr="00E92201">
        <w:rPr>
          <w:color w:val="000000"/>
          <w:lang w:val="ru-RU"/>
        </w:rPr>
        <w:t>проявления высокой степени</w:t>
      </w:r>
      <w:r w:rsidRPr="00E92201">
        <w:rPr>
          <w:color w:val="000000"/>
          <w:lang w:val="ru-RU"/>
        </w:rPr>
        <w:t xml:space="preserve"> терпимости. «Общественный порядок» и «закон и порядок» не являются синонимами, и запрещение «общественных беспорядков» во внутреннем законодательстве не должно использоваться ненадлежащим образом для ограничения мирных собраний.</w:t>
      </w:r>
    </w:p>
    <w:p w14:paraId="3F2186D3" w14:textId="4DFED02B" w:rsidR="00AE5F0F" w:rsidRPr="00E92201" w:rsidRDefault="00AE5F0F" w:rsidP="00AE5F0F">
      <w:pPr>
        <w:spacing w:after="120"/>
        <w:ind w:left="1134" w:right="1134"/>
        <w:jc w:val="both"/>
        <w:rPr>
          <w:color w:val="000000"/>
          <w:lang w:val="ru-RU"/>
        </w:rPr>
      </w:pPr>
      <w:r w:rsidRPr="00E92201">
        <w:rPr>
          <w:color w:val="000000"/>
          <w:lang w:val="ru-RU"/>
        </w:rPr>
        <w:t>45. Защита «здоровья</w:t>
      </w:r>
      <w:r w:rsidR="000A76AE" w:rsidRPr="00E92201">
        <w:rPr>
          <w:color w:val="000000"/>
          <w:lang w:val="ru-RU"/>
        </w:rPr>
        <w:t xml:space="preserve"> населения</w:t>
      </w:r>
      <w:r w:rsidRPr="00E92201">
        <w:rPr>
          <w:color w:val="000000"/>
          <w:lang w:val="ru-RU"/>
        </w:rPr>
        <w:t>» может в исключительных случаях допускать введение ограничений, например, в случае вспышки инфекционного заболевания</w:t>
      </w:r>
      <w:r w:rsidR="000A76AE" w:rsidRPr="00E92201">
        <w:rPr>
          <w:color w:val="000000"/>
          <w:lang w:val="ru-RU"/>
        </w:rPr>
        <w:t>,</w:t>
      </w:r>
      <w:r w:rsidRPr="00E92201">
        <w:rPr>
          <w:color w:val="000000"/>
          <w:lang w:val="ru-RU"/>
        </w:rPr>
        <w:t xml:space="preserve"> и </w:t>
      </w:r>
      <w:r w:rsidR="000A76AE" w:rsidRPr="00E92201">
        <w:rPr>
          <w:color w:val="000000"/>
          <w:lang w:val="ru-RU"/>
        </w:rPr>
        <w:t>когда собрания вследствие этого несут в себе опасность</w:t>
      </w:r>
      <w:r w:rsidRPr="00E92201">
        <w:rPr>
          <w:color w:val="000000"/>
          <w:lang w:val="ru-RU"/>
        </w:rPr>
        <w:t>. Это также может быть применимо в крайних случаях, когда санитарная ситуация во время собрания представляет значительный риск для здоровья населения или самих участников</w:t>
      </w:r>
      <w:r w:rsidR="000A76AE" w:rsidRPr="00E92201">
        <w:rPr>
          <w:color w:val="000000"/>
          <w:lang w:val="ru-RU"/>
        </w:rPr>
        <w:t>.</w:t>
      </w:r>
      <w:r w:rsidR="000A76AE" w:rsidRPr="00E92201">
        <w:rPr>
          <w:vertAlign w:val="superscript"/>
          <w:lang w:val="ru-RU"/>
        </w:rPr>
        <w:footnoteReference w:id="54"/>
      </w:r>
      <w:r w:rsidRPr="00E92201">
        <w:rPr>
          <w:color w:val="000000"/>
          <w:lang w:val="ru-RU"/>
        </w:rPr>
        <w:t>.</w:t>
      </w:r>
    </w:p>
    <w:p w14:paraId="043E1C74" w14:textId="4CCA9318" w:rsidR="00AE5F0F" w:rsidRPr="00E92201" w:rsidRDefault="00AE5F0F" w:rsidP="00AE5F0F">
      <w:pPr>
        <w:spacing w:after="120"/>
        <w:ind w:left="1134" w:right="1134"/>
        <w:jc w:val="both"/>
        <w:rPr>
          <w:color w:val="000000"/>
          <w:lang w:val="ru-RU"/>
        </w:rPr>
      </w:pPr>
      <w:r w:rsidRPr="00E92201">
        <w:rPr>
          <w:color w:val="000000"/>
          <w:lang w:val="ru-RU"/>
        </w:rPr>
        <w:t xml:space="preserve">46. ​​Ограничения на мирные собрания должны вводиться для защиты «нравственности» </w:t>
      </w:r>
      <w:r w:rsidR="000A76AE" w:rsidRPr="00E92201">
        <w:rPr>
          <w:color w:val="000000"/>
          <w:lang w:val="ru-RU"/>
        </w:rPr>
        <w:t>только в исключительных случаях. В случае использования</w:t>
      </w:r>
      <w:r w:rsidRPr="00E92201">
        <w:rPr>
          <w:color w:val="000000"/>
          <w:lang w:val="ru-RU"/>
        </w:rPr>
        <w:t xml:space="preserve">, это основание не должно использоваться для защиты понятий морали, вытекающих </w:t>
      </w:r>
      <w:r w:rsidRPr="00E92201">
        <w:rPr>
          <w:color w:val="000000"/>
          <w:lang w:val="ru-RU"/>
        </w:rPr>
        <w:lastRenderedPageBreak/>
        <w:t>исключительно из одной социальной, философской или религиозной традиции</w:t>
      </w:r>
      <w:r w:rsidR="000A76AE" w:rsidRPr="00E92201">
        <w:rPr>
          <w:vertAlign w:val="superscript"/>
          <w:lang w:val="ru-RU"/>
        </w:rPr>
        <w:footnoteReference w:id="55"/>
      </w:r>
      <w:r w:rsidRPr="00E92201">
        <w:rPr>
          <w:color w:val="000000"/>
          <w:lang w:val="ru-RU"/>
        </w:rPr>
        <w:t xml:space="preserve">, и любые такие ограничения должны пониматься в свете универсальности прав человека, плюрализма и принципа недопустимости </w:t>
      </w:r>
      <w:r w:rsidR="00FB7EAE" w:rsidRPr="00E92201">
        <w:rPr>
          <w:color w:val="000000"/>
          <w:lang w:val="ru-RU"/>
        </w:rPr>
        <w:t>дискриминации</w:t>
      </w:r>
      <w:r w:rsidR="00FB7EAE" w:rsidRPr="00E92201">
        <w:rPr>
          <w:vertAlign w:val="superscript"/>
          <w:lang w:val="ru-RU"/>
        </w:rPr>
        <w:footnoteReference w:id="56"/>
      </w:r>
      <w:r w:rsidRPr="00E92201">
        <w:rPr>
          <w:color w:val="000000"/>
          <w:lang w:val="ru-RU"/>
        </w:rPr>
        <w:t xml:space="preserve">. Ограничения, основанные на этом основании, не могут быть </w:t>
      </w:r>
      <w:r w:rsidR="00230D2B" w:rsidRPr="00E92201">
        <w:rPr>
          <w:color w:val="000000"/>
          <w:lang w:val="ru-RU"/>
        </w:rPr>
        <w:t>применены</w:t>
      </w:r>
      <w:r w:rsidRPr="00E92201">
        <w:rPr>
          <w:color w:val="000000"/>
          <w:lang w:val="ru-RU"/>
        </w:rPr>
        <w:t>, например, из-за противодействия выражению сексуальной ориентации или гендерной идентичности</w:t>
      </w:r>
      <w:r w:rsidR="00FB7EAE" w:rsidRPr="00E92201">
        <w:rPr>
          <w:color w:val="000000"/>
          <w:lang w:val="ru-RU"/>
        </w:rPr>
        <w:t>.</w:t>
      </w:r>
      <w:r w:rsidR="00FB7EAE" w:rsidRPr="00E92201">
        <w:rPr>
          <w:vertAlign w:val="superscript"/>
          <w:lang w:val="ru-RU"/>
        </w:rPr>
        <w:footnoteReference w:id="57"/>
      </w:r>
      <w:r w:rsidRPr="00E92201">
        <w:rPr>
          <w:color w:val="000000"/>
          <w:lang w:val="ru-RU"/>
        </w:rPr>
        <w:t>.</w:t>
      </w:r>
    </w:p>
    <w:p w14:paraId="615E70E3" w14:textId="071B67EB" w:rsidR="00AE5F0F" w:rsidRPr="00E92201" w:rsidRDefault="00AE5F0F" w:rsidP="00AE5F0F">
      <w:pPr>
        <w:spacing w:after="120"/>
        <w:ind w:left="1134" w:right="1134"/>
        <w:jc w:val="both"/>
        <w:rPr>
          <w:color w:val="000000"/>
          <w:lang w:val="ru-RU"/>
        </w:rPr>
      </w:pPr>
      <w:r w:rsidRPr="00E92201">
        <w:rPr>
          <w:color w:val="000000"/>
          <w:lang w:val="ru-RU"/>
        </w:rPr>
        <w:t>47. Ограничения, вводимые для защиты «прав и свобод других</w:t>
      </w:r>
      <w:r w:rsidR="00FB7EAE" w:rsidRPr="00E92201">
        <w:rPr>
          <w:color w:val="000000"/>
          <w:lang w:val="ru-RU"/>
        </w:rPr>
        <w:t xml:space="preserve"> лиц</w:t>
      </w:r>
      <w:r w:rsidRPr="00E92201">
        <w:rPr>
          <w:color w:val="000000"/>
          <w:lang w:val="ru-RU"/>
        </w:rPr>
        <w:t>», могут относиться к защите</w:t>
      </w:r>
      <w:r w:rsidR="00FB7EAE" w:rsidRPr="00E92201">
        <w:rPr>
          <w:color w:val="000000"/>
          <w:lang w:val="ru-RU"/>
        </w:rPr>
        <w:t xml:space="preserve"> прав, предусмотренных</w:t>
      </w:r>
      <w:r w:rsidRPr="00E92201">
        <w:rPr>
          <w:color w:val="000000"/>
          <w:lang w:val="ru-RU"/>
        </w:rPr>
        <w:t xml:space="preserve"> Пакт</w:t>
      </w:r>
      <w:r w:rsidR="00FB7EAE" w:rsidRPr="00E92201">
        <w:rPr>
          <w:color w:val="000000"/>
          <w:lang w:val="ru-RU"/>
        </w:rPr>
        <w:t>ом,</w:t>
      </w:r>
      <w:r w:rsidRPr="00E92201">
        <w:rPr>
          <w:color w:val="000000"/>
          <w:lang w:val="ru-RU"/>
        </w:rPr>
        <w:t xml:space="preserve"> или других прав человека</w:t>
      </w:r>
      <w:r w:rsidR="00FB7EAE" w:rsidRPr="00E92201">
        <w:rPr>
          <w:color w:val="000000"/>
          <w:lang w:val="ru-RU"/>
        </w:rPr>
        <w:t xml:space="preserve"> в отношении</w:t>
      </w:r>
      <w:r w:rsidRPr="00E92201">
        <w:rPr>
          <w:color w:val="000000"/>
          <w:lang w:val="ru-RU"/>
        </w:rPr>
        <w:t xml:space="preserve"> людей, не участвующих в собрании. В то же время собрания</w:t>
      </w:r>
      <w:r w:rsidR="00FB7EAE" w:rsidRPr="00E92201">
        <w:rPr>
          <w:color w:val="000000"/>
          <w:lang w:val="ru-RU"/>
        </w:rPr>
        <w:t xml:space="preserve"> – </w:t>
      </w:r>
      <w:r w:rsidRPr="00E92201">
        <w:rPr>
          <w:color w:val="000000"/>
          <w:lang w:val="ru-RU"/>
        </w:rPr>
        <w:t>это законное использование общественн</w:t>
      </w:r>
      <w:r w:rsidR="00561CAF">
        <w:rPr>
          <w:color w:val="000000"/>
          <w:lang w:val="ru-RU"/>
        </w:rPr>
        <w:t>о доступных и иных мест</w:t>
      </w:r>
      <w:r w:rsidRPr="00E92201">
        <w:rPr>
          <w:color w:val="000000"/>
          <w:lang w:val="ru-RU"/>
        </w:rPr>
        <w:t xml:space="preserve">, и, поскольку они по самой своей природе могут </w:t>
      </w:r>
      <w:r w:rsidR="00FB7EAE" w:rsidRPr="00E92201">
        <w:rPr>
          <w:color w:val="000000"/>
          <w:lang w:val="ru-RU"/>
        </w:rPr>
        <w:t>в некоторой степени нарушить привычный уклад</w:t>
      </w:r>
      <w:r w:rsidRPr="00E92201">
        <w:rPr>
          <w:color w:val="000000"/>
          <w:lang w:val="ru-RU"/>
        </w:rPr>
        <w:t xml:space="preserve">, </w:t>
      </w:r>
      <w:r w:rsidR="00FB7EAE" w:rsidRPr="00E92201">
        <w:rPr>
          <w:color w:val="000000"/>
          <w:lang w:val="ru-RU"/>
        </w:rPr>
        <w:t xml:space="preserve">с </w:t>
      </w:r>
      <w:r w:rsidRPr="00E92201">
        <w:rPr>
          <w:color w:val="000000"/>
          <w:lang w:val="ru-RU"/>
        </w:rPr>
        <w:t>таки</w:t>
      </w:r>
      <w:r w:rsidR="00FB7EAE" w:rsidRPr="00E92201">
        <w:rPr>
          <w:color w:val="000000"/>
          <w:lang w:val="ru-RU"/>
        </w:rPr>
        <w:t>ми</w:t>
      </w:r>
      <w:r w:rsidRPr="00E92201">
        <w:rPr>
          <w:color w:val="000000"/>
          <w:lang w:val="ru-RU"/>
        </w:rPr>
        <w:t xml:space="preserve"> нарушения</w:t>
      </w:r>
      <w:r w:rsidR="00FB7EAE" w:rsidRPr="00E92201">
        <w:rPr>
          <w:color w:val="000000"/>
          <w:lang w:val="ru-RU"/>
        </w:rPr>
        <w:t>ми</w:t>
      </w:r>
      <w:r w:rsidRPr="00E92201">
        <w:rPr>
          <w:color w:val="000000"/>
          <w:lang w:val="ru-RU"/>
        </w:rPr>
        <w:t xml:space="preserve"> необходимо </w:t>
      </w:r>
      <w:r w:rsidR="00FB7EAE" w:rsidRPr="00E92201">
        <w:rPr>
          <w:color w:val="000000"/>
          <w:lang w:val="ru-RU"/>
        </w:rPr>
        <w:t>мириться</w:t>
      </w:r>
      <w:r w:rsidRPr="00E92201">
        <w:rPr>
          <w:color w:val="000000"/>
          <w:lang w:val="ru-RU"/>
        </w:rPr>
        <w:t xml:space="preserve">, если только они не </w:t>
      </w:r>
      <w:r w:rsidR="00FB7EAE" w:rsidRPr="00E92201">
        <w:rPr>
          <w:color w:val="000000"/>
          <w:lang w:val="ru-RU"/>
        </w:rPr>
        <w:t>создают несоразмерное</w:t>
      </w:r>
      <w:r w:rsidRPr="00E92201">
        <w:rPr>
          <w:color w:val="000000"/>
          <w:lang w:val="ru-RU"/>
        </w:rPr>
        <w:t xml:space="preserve"> бремя</w:t>
      </w:r>
      <w:r w:rsidR="00FB7EAE" w:rsidRPr="00E92201">
        <w:rPr>
          <w:color w:val="000000"/>
          <w:lang w:val="ru-RU"/>
        </w:rPr>
        <w:t>. Однако в</w:t>
      </w:r>
      <w:r w:rsidRPr="00E92201">
        <w:rPr>
          <w:color w:val="000000"/>
          <w:lang w:val="ru-RU"/>
        </w:rPr>
        <w:t xml:space="preserve"> этом случае власти должны предоставить подробное обоснование любых ограничений.</w:t>
      </w:r>
      <w:r w:rsidR="00FB7EAE" w:rsidRPr="00E92201">
        <w:rPr>
          <w:vertAlign w:val="superscript"/>
          <w:lang w:val="ru-RU"/>
        </w:rPr>
        <w:t xml:space="preserve"> </w:t>
      </w:r>
      <w:r w:rsidR="00FB7EAE" w:rsidRPr="00E92201">
        <w:rPr>
          <w:vertAlign w:val="superscript"/>
          <w:lang w:val="ru-RU"/>
        </w:rPr>
        <w:footnoteReference w:id="58"/>
      </w:r>
    </w:p>
    <w:p w14:paraId="24FEE89B" w14:textId="014020F5" w:rsidR="00022841" w:rsidRPr="00E92201" w:rsidRDefault="00022841" w:rsidP="00022841">
      <w:pPr>
        <w:spacing w:after="120"/>
        <w:ind w:left="1134" w:right="1134"/>
        <w:jc w:val="both"/>
        <w:rPr>
          <w:lang w:val="ru-RU"/>
        </w:rPr>
      </w:pPr>
      <w:r w:rsidRPr="00E92201">
        <w:rPr>
          <w:lang w:val="ru-RU"/>
        </w:rPr>
        <w:t>48. Помимо общих рамок ограничений, предусмотренных в статье 21, о которых говорилось выше, существуют дополнительные соображения, касающиеся ограничений права на мирн</w:t>
      </w:r>
      <w:r w:rsidR="00561CAF">
        <w:rPr>
          <w:lang w:val="ru-RU"/>
        </w:rPr>
        <w:t>о</w:t>
      </w:r>
      <w:r w:rsidRPr="00E92201">
        <w:rPr>
          <w:lang w:val="ru-RU"/>
        </w:rPr>
        <w:t>е собрани</w:t>
      </w:r>
      <w:r w:rsidR="00561CAF">
        <w:rPr>
          <w:lang w:val="ru-RU"/>
        </w:rPr>
        <w:t>е</w:t>
      </w:r>
      <w:r w:rsidRPr="00E92201">
        <w:rPr>
          <w:lang w:val="ru-RU"/>
        </w:rPr>
        <w:t xml:space="preserve">. </w:t>
      </w:r>
      <w:r w:rsidR="007A18B9" w:rsidRPr="00E92201">
        <w:rPr>
          <w:lang w:val="ru-RU"/>
        </w:rPr>
        <w:t>Основным</w:t>
      </w:r>
      <w:r w:rsidRPr="00E92201">
        <w:rPr>
          <w:lang w:val="ru-RU"/>
        </w:rPr>
        <w:t xml:space="preserve"> элементом реализации права является требование, чтобы любые ограничения, в принципе, были нейтральными по содержанию и, следовательно, не были связаны с </w:t>
      </w:r>
      <w:r w:rsidR="00230D2B" w:rsidRPr="00E92201">
        <w:rPr>
          <w:lang w:val="ru-RU"/>
        </w:rPr>
        <w:t>основной идеей, передаваемой</w:t>
      </w:r>
      <w:r w:rsidRPr="00E92201">
        <w:rPr>
          <w:lang w:val="ru-RU"/>
        </w:rPr>
        <w:t xml:space="preserve"> собранием</w:t>
      </w:r>
      <w:r w:rsidR="007A18B9" w:rsidRPr="00E92201">
        <w:rPr>
          <w:rFonts w:eastAsia="SimSun"/>
          <w:vertAlign w:val="superscript"/>
          <w:lang w:val="ru-RU"/>
        </w:rPr>
        <w:footnoteReference w:id="59"/>
      </w:r>
      <w:r w:rsidRPr="00E92201">
        <w:rPr>
          <w:lang w:val="ru-RU"/>
        </w:rPr>
        <w:t>. Противоположный подход подрывает саму цель мирных собраний как потенциального инструмента политического и общественного участия, позволяющего людям продвигать идеи и определять степень поддержки, которой они пользуются.</w:t>
      </w:r>
    </w:p>
    <w:p w14:paraId="622E4286" w14:textId="5FCD03BC" w:rsidR="00022841" w:rsidRPr="00E92201" w:rsidRDefault="00022841" w:rsidP="00022841">
      <w:pPr>
        <w:spacing w:after="120"/>
        <w:ind w:left="1134" w:right="1134"/>
        <w:jc w:val="both"/>
        <w:rPr>
          <w:lang w:val="ru-RU"/>
        </w:rPr>
      </w:pPr>
      <w:r w:rsidRPr="00E92201">
        <w:rPr>
          <w:lang w:val="ru-RU"/>
        </w:rPr>
        <w:t xml:space="preserve">49. </w:t>
      </w:r>
      <w:r w:rsidR="00561CAF">
        <w:rPr>
          <w:lang w:val="ru-RU"/>
        </w:rPr>
        <w:t>П</w:t>
      </w:r>
      <w:r w:rsidR="00561CAF" w:rsidRPr="00E92201">
        <w:rPr>
          <w:lang w:val="ru-RU"/>
        </w:rPr>
        <w:t>равила, применимые к свободе выражения мнения</w:t>
      </w:r>
      <w:r w:rsidR="00561CAF">
        <w:rPr>
          <w:lang w:val="ru-RU"/>
        </w:rPr>
        <w:t xml:space="preserve">, должны соблюдаться в отношении </w:t>
      </w:r>
      <w:r w:rsidRPr="00E92201">
        <w:rPr>
          <w:lang w:val="ru-RU"/>
        </w:rPr>
        <w:t>любы</w:t>
      </w:r>
      <w:r w:rsidR="00561CAF">
        <w:rPr>
          <w:lang w:val="ru-RU"/>
        </w:rPr>
        <w:t>х</w:t>
      </w:r>
      <w:r w:rsidRPr="00E92201">
        <w:rPr>
          <w:lang w:val="ru-RU"/>
        </w:rPr>
        <w:t xml:space="preserve"> элемент</w:t>
      </w:r>
      <w:r w:rsidR="00520F81">
        <w:rPr>
          <w:lang w:val="ru-RU"/>
        </w:rPr>
        <w:t>ов</w:t>
      </w:r>
      <w:r w:rsidRPr="00E92201">
        <w:rPr>
          <w:lang w:val="ru-RU"/>
        </w:rPr>
        <w:t xml:space="preserve"> собраний</w:t>
      </w:r>
      <w:r w:rsidR="00520F81">
        <w:rPr>
          <w:lang w:val="ru-RU"/>
        </w:rPr>
        <w:t xml:space="preserve">, связанных с выражением мнения. </w:t>
      </w:r>
      <w:r w:rsidRPr="00E92201">
        <w:rPr>
          <w:lang w:val="ru-RU"/>
        </w:rPr>
        <w:t xml:space="preserve">Таким образом, ограничения мирных собраний не должны </w:t>
      </w:r>
      <w:r w:rsidR="007A18B9" w:rsidRPr="00E92201">
        <w:rPr>
          <w:lang w:val="ru-RU"/>
        </w:rPr>
        <w:t xml:space="preserve">ни прямо, ни косвенно </w:t>
      </w:r>
      <w:r w:rsidRPr="00E92201">
        <w:rPr>
          <w:lang w:val="ru-RU"/>
        </w:rPr>
        <w:t>использоваться</w:t>
      </w:r>
      <w:r w:rsidR="007A18B9" w:rsidRPr="00E92201">
        <w:rPr>
          <w:lang w:val="ru-RU"/>
        </w:rPr>
        <w:t xml:space="preserve"> </w:t>
      </w:r>
      <w:r w:rsidRPr="00E92201">
        <w:rPr>
          <w:lang w:val="ru-RU"/>
        </w:rPr>
        <w:t>для подавления выражения политической оппозиции правительству</w:t>
      </w:r>
      <w:r w:rsidR="007A18B9" w:rsidRPr="00E92201">
        <w:rPr>
          <w:rFonts w:eastAsia="SimSun"/>
          <w:vertAlign w:val="superscript"/>
          <w:lang w:val="ru-RU"/>
        </w:rPr>
        <w:footnoteReference w:id="60"/>
      </w:r>
      <w:r w:rsidRPr="00E92201">
        <w:rPr>
          <w:lang w:val="ru-RU"/>
        </w:rPr>
        <w:t>, вызовов властям, включая призывы к демократическим изменениям правительства, конституции, политической системы или стремления к самоопределению</w:t>
      </w:r>
      <w:r w:rsidR="007A18B9" w:rsidRPr="00E92201">
        <w:rPr>
          <w:rFonts w:eastAsia="SimSun"/>
          <w:vertAlign w:val="superscript"/>
          <w:lang w:val="ru-RU"/>
        </w:rPr>
        <w:footnoteReference w:id="61"/>
      </w:r>
      <w:r w:rsidRPr="00E92201">
        <w:rPr>
          <w:lang w:val="ru-RU"/>
        </w:rPr>
        <w:t>. Они не должны использоваться для запрещения оскорбления чести и репутации должностных лиц или государственных органов.</w:t>
      </w:r>
    </w:p>
    <w:p w14:paraId="6BA8A146" w14:textId="7D38866F" w:rsidR="00022841" w:rsidRPr="00E92201" w:rsidRDefault="00022841" w:rsidP="00022841">
      <w:pPr>
        <w:spacing w:after="120"/>
        <w:ind w:left="1134" w:right="1134"/>
        <w:jc w:val="both"/>
        <w:rPr>
          <w:lang w:val="ru-RU"/>
        </w:rPr>
      </w:pPr>
      <w:r w:rsidRPr="00E92201">
        <w:rPr>
          <w:lang w:val="ru-RU"/>
        </w:rPr>
        <w:t xml:space="preserve">50. В соответствии со статьей 20 Пакта мирные собрания не могут использоваться для пропаганды войны (пункт 1) или </w:t>
      </w:r>
      <w:r w:rsidR="007A18B9" w:rsidRPr="00E92201">
        <w:rPr>
          <w:lang w:val="ru-RU"/>
        </w:rPr>
        <w:t>разжигания</w:t>
      </w:r>
      <w:r w:rsidRPr="00E92201">
        <w:rPr>
          <w:lang w:val="ru-RU"/>
        </w:rPr>
        <w:t xml:space="preserve"> национальной, расовой или религиозной ненависти, которая представляет собой подстрекательство к дискриминации, вражде или насилию (пункт 2)</w:t>
      </w:r>
      <w:r w:rsidR="007A18B9" w:rsidRPr="00E92201">
        <w:rPr>
          <w:rFonts w:eastAsia="SimSun"/>
          <w:vertAlign w:val="superscript"/>
          <w:lang w:val="ru-RU"/>
        </w:rPr>
        <w:footnoteReference w:id="62"/>
      </w:r>
      <w:r w:rsidR="007A18B9" w:rsidRPr="00E92201">
        <w:rPr>
          <w:lang w:val="ru-RU"/>
        </w:rPr>
        <w:t xml:space="preserve">. </w:t>
      </w:r>
      <w:r w:rsidRPr="00E92201">
        <w:rPr>
          <w:lang w:val="ru-RU"/>
        </w:rPr>
        <w:t xml:space="preserve">По возможности в таких случаях следует принимать меры против отдельных </w:t>
      </w:r>
      <w:r w:rsidR="007A18B9" w:rsidRPr="00E92201">
        <w:rPr>
          <w:lang w:val="ru-RU"/>
        </w:rPr>
        <w:t>нарушителей</w:t>
      </w:r>
      <w:r w:rsidRPr="00E92201">
        <w:rPr>
          <w:lang w:val="ru-RU"/>
        </w:rPr>
        <w:t xml:space="preserve">, а не против собрания в целом. Участие в собраниях, основная идея которых подпадает под действие статьи 20, должно рассматриваться в соответствии с требованиями, предъявляемыми к ограничениям </w:t>
      </w:r>
      <w:r w:rsidR="00520F81">
        <w:rPr>
          <w:lang w:val="ru-RU"/>
        </w:rPr>
        <w:t xml:space="preserve">в </w:t>
      </w:r>
      <w:r w:rsidRPr="00E92201">
        <w:rPr>
          <w:lang w:val="ru-RU"/>
        </w:rPr>
        <w:t>статья</w:t>
      </w:r>
      <w:r w:rsidR="00520F81">
        <w:rPr>
          <w:lang w:val="ru-RU"/>
        </w:rPr>
        <w:t>х</w:t>
      </w:r>
      <w:r w:rsidRPr="00E92201">
        <w:rPr>
          <w:lang w:val="ru-RU"/>
        </w:rPr>
        <w:t xml:space="preserve"> 19 и 21</w:t>
      </w:r>
      <w:r w:rsidR="007A18B9" w:rsidRPr="00E92201">
        <w:rPr>
          <w:rFonts w:eastAsia="SimSun"/>
          <w:vertAlign w:val="superscript"/>
          <w:lang w:val="ru-RU"/>
        </w:rPr>
        <w:footnoteReference w:id="63"/>
      </w:r>
      <w:r w:rsidRPr="00E92201">
        <w:rPr>
          <w:lang w:val="ru-RU"/>
        </w:rPr>
        <w:t>.</w:t>
      </w:r>
    </w:p>
    <w:p w14:paraId="0AD77873" w14:textId="4822A13D" w:rsidR="00022841" w:rsidRPr="00E92201" w:rsidRDefault="00022841" w:rsidP="00022841">
      <w:pPr>
        <w:spacing w:after="120"/>
        <w:ind w:left="1134" w:right="1134"/>
        <w:jc w:val="both"/>
        <w:rPr>
          <w:lang w:val="ru-RU"/>
        </w:rPr>
      </w:pPr>
      <w:r w:rsidRPr="00E92201">
        <w:rPr>
          <w:lang w:val="ru-RU"/>
        </w:rPr>
        <w:lastRenderedPageBreak/>
        <w:t>51. Как правило, использование флагов, униформы, знаков и знамен следует рассматривать как законную форму выражения мнения, которая не должна ограничиваться, даже если такие символы напоминают о болезненном прошлом. В исключительных случаях, когда такие символы напрямую и преимущественно связаны с подстрекательством к дискриминации, вражде или насилию, должны применяться соответствующие ограничения</w:t>
      </w:r>
      <w:r w:rsidR="007A18B9" w:rsidRPr="00E92201">
        <w:rPr>
          <w:rFonts w:eastAsia="SimSun"/>
          <w:vertAlign w:val="superscript"/>
          <w:lang w:val="ru-RU"/>
        </w:rPr>
        <w:footnoteReference w:id="64"/>
      </w:r>
      <w:r w:rsidRPr="00E92201">
        <w:rPr>
          <w:lang w:val="ru-RU"/>
        </w:rPr>
        <w:t>.</w:t>
      </w:r>
    </w:p>
    <w:p w14:paraId="07348037" w14:textId="01A346E1" w:rsidR="00022841" w:rsidRPr="00E92201" w:rsidRDefault="00022841" w:rsidP="00022841">
      <w:pPr>
        <w:spacing w:after="120"/>
        <w:ind w:left="1134" w:right="1134"/>
        <w:jc w:val="both"/>
        <w:rPr>
          <w:lang w:val="ru-RU"/>
        </w:rPr>
      </w:pPr>
      <w:r w:rsidRPr="00E92201">
        <w:rPr>
          <w:lang w:val="ru-RU"/>
        </w:rPr>
        <w:t xml:space="preserve">52. Тот факт, что собрание вызывает или может спровоцировать враждебную реакцию </w:t>
      </w:r>
      <w:r w:rsidR="008E1AC1">
        <w:rPr>
          <w:lang w:val="ru-RU"/>
        </w:rPr>
        <w:t xml:space="preserve">членов общества </w:t>
      </w:r>
      <w:r w:rsidRPr="00E92201">
        <w:rPr>
          <w:lang w:val="ru-RU"/>
        </w:rPr>
        <w:t>против участников, как правило, не оправдывает ограничений; собрание должно быть продолжено, а его участники должны быть защищены</w:t>
      </w:r>
      <w:r w:rsidR="00820FC2" w:rsidRPr="00E92201">
        <w:rPr>
          <w:rFonts w:eastAsia="SimSun"/>
          <w:vertAlign w:val="superscript"/>
          <w:lang w:val="ru-RU"/>
        </w:rPr>
        <w:footnoteReference w:id="65"/>
      </w:r>
      <w:r w:rsidRPr="00E92201">
        <w:rPr>
          <w:lang w:val="ru-RU"/>
        </w:rPr>
        <w:t xml:space="preserve">. Однако в исключительном случае, когда государство явно не в состоянии защитить участников от серьезной угрозы их безопасности, могут быть наложены ограничения на участие в собрании. Любые такие ограничения должны выдерживать строгую проверку. Неопределенного риска насилия или простой возможности того, что власти не смогут предотвратить или нейтрализовать насилие, исходящее от тех, кто выступает против собрания, недостаточно; </w:t>
      </w:r>
      <w:r w:rsidR="00820FC2" w:rsidRPr="00E92201">
        <w:rPr>
          <w:lang w:val="ru-RU"/>
        </w:rPr>
        <w:t>г</w:t>
      </w:r>
      <w:r w:rsidRPr="00E92201">
        <w:rPr>
          <w:lang w:val="ru-RU"/>
        </w:rPr>
        <w:t>осударство должно быть в состоянии показать на основе конкретной о</w:t>
      </w:r>
      <w:r w:rsidR="008E1AC1">
        <w:rPr>
          <w:lang w:val="ru-RU"/>
        </w:rPr>
        <w:t>ценки риска, что оно не сможет у</w:t>
      </w:r>
      <w:r w:rsidRPr="00E92201">
        <w:rPr>
          <w:lang w:val="ru-RU"/>
        </w:rPr>
        <w:t>держать ситуацию, даже если буд</w:t>
      </w:r>
      <w:r w:rsidR="00820FC2" w:rsidRPr="00E92201">
        <w:rPr>
          <w:lang w:val="ru-RU"/>
        </w:rPr>
        <w:t>у</w:t>
      </w:r>
      <w:r w:rsidRPr="00E92201">
        <w:rPr>
          <w:lang w:val="ru-RU"/>
        </w:rPr>
        <w:t>т задействован</w:t>
      </w:r>
      <w:r w:rsidR="00820FC2" w:rsidRPr="00E92201">
        <w:rPr>
          <w:lang w:val="ru-RU"/>
        </w:rPr>
        <w:t>ы</w:t>
      </w:r>
      <w:r w:rsidRPr="00E92201">
        <w:rPr>
          <w:lang w:val="ru-RU"/>
        </w:rPr>
        <w:t xml:space="preserve"> </w:t>
      </w:r>
      <w:r w:rsidR="00820FC2" w:rsidRPr="00E92201">
        <w:rPr>
          <w:lang w:val="ru-RU"/>
        </w:rPr>
        <w:t>существенные ресурсы</w:t>
      </w:r>
      <w:r w:rsidRPr="00E92201">
        <w:rPr>
          <w:lang w:val="ru-RU"/>
        </w:rPr>
        <w:t xml:space="preserve"> правоохранительных органов</w:t>
      </w:r>
      <w:r w:rsidR="00820FC2" w:rsidRPr="00E92201">
        <w:rPr>
          <w:rFonts w:eastAsia="SimSun"/>
          <w:vertAlign w:val="superscript"/>
          <w:lang w:val="ru-RU"/>
        </w:rPr>
        <w:footnoteReference w:id="66"/>
      </w:r>
      <w:r w:rsidRPr="00E92201">
        <w:rPr>
          <w:lang w:val="ru-RU"/>
        </w:rPr>
        <w:t xml:space="preserve">. Прежде чем прибегать к запрету, необходимо </w:t>
      </w:r>
      <w:r w:rsidR="00820FC2" w:rsidRPr="00E92201">
        <w:rPr>
          <w:lang w:val="ru-RU"/>
        </w:rPr>
        <w:t>рассмотреть возможность применения</w:t>
      </w:r>
      <w:r w:rsidRPr="00E92201">
        <w:rPr>
          <w:lang w:val="ru-RU"/>
        </w:rPr>
        <w:t xml:space="preserve"> менее </w:t>
      </w:r>
      <w:r w:rsidR="00820FC2" w:rsidRPr="00E92201">
        <w:rPr>
          <w:lang w:val="ru-RU"/>
        </w:rPr>
        <w:t xml:space="preserve">радикальных </w:t>
      </w:r>
      <w:r w:rsidRPr="00E92201">
        <w:rPr>
          <w:lang w:val="ru-RU"/>
        </w:rPr>
        <w:t>ограничени</w:t>
      </w:r>
      <w:r w:rsidR="00820FC2" w:rsidRPr="00E92201">
        <w:rPr>
          <w:lang w:val="ru-RU"/>
        </w:rPr>
        <w:t>й</w:t>
      </w:r>
      <w:r w:rsidRPr="00E92201">
        <w:rPr>
          <w:lang w:val="ru-RU"/>
        </w:rPr>
        <w:t>, таки</w:t>
      </w:r>
      <w:r w:rsidR="00820FC2" w:rsidRPr="00E92201">
        <w:rPr>
          <w:lang w:val="ru-RU"/>
        </w:rPr>
        <w:t>х</w:t>
      </w:r>
      <w:r w:rsidRPr="00E92201">
        <w:rPr>
          <w:lang w:val="ru-RU"/>
        </w:rPr>
        <w:t xml:space="preserve"> как отсрочка или перенос собрания.</w:t>
      </w:r>
    </w:p>
    <w:p w14:paraId="546C34CF" w14:textId="0E40C679" w:rsidR="00022841" w:rsidRPr="00E92201" w:rsidRDefault="00022841" w:rsidP="00022841">
      <w:pPr>
        <w:spacing w:after="120"/>
        <w:ind w:left="1134" w:right="1134"/>
        <w:jc w:val="both"/>
        <w:rPr>
          <w:lang w:val="ru-RU"/>
        </w:rPr>
      </w:pPr>
      <w:r w:rsidRPr="00E92201">
        <w:rPr>
          <w:lang w:val="ru-RU"/>
        </w:rPr>
        <w:t>53. Регулирование «времени, места и порядка</w:t>
      </w:r>
      <w:r w:rsidR="00820FC2" w:rsidRPr="00E92201">
        <w:rPr>
          <w:lang w:val="ru-RU"/>
        </w:rPr>
        <w:t xml:space="preserve"> проведения</w:t>
      </w:r>
      <w:r w:rsidRPr="00E92201">
        <w:rPr>
          <w:lang w:val="ru-RU"/>
        </w:rPr>
        <w:t>» собраний, как правило, нейтрально по содержанию, и, хотя существуют определенные возможности для ограничений, регулирующих эти элементы,</w:t>
      </w:r>
      <w:r w:rsidR="00820FC2" w:rsidRPr="00E92201">
        <w:rPr>
          <w:lang w:val="ru-RU"/>
        </w:rPr>
        <w:t xml:space="preserve"> бремя</w:t>
      </w:r>
      <w:r w:rsidRPr="00E92201">
        <w:rPr>
          <w:lang w:val="ru-RU"/>
        </w:rPr>
        <w:t xml:space="preserve"> ответственност</w:t>
      </w:r>
      <w:r w:rsidR="00820FC2" w:rsidRPr="00E92201">
        <w:rPr>
          <w:lang w:val="ru-RU"/>
        </w:rPr>
        <w:t>и</w:t>
      </w:r>
      <w:r w:rsidRPr="00E92201">
        <w:rPr>
          <w:lang w:val="ru-RU"/>
        </w:rPr>
        <w:t xml:space="preserve"> по обоснованию любых таких ограничений в каждом конкретном случае </w:t>
      </w:r>
      <w:r w:rsidR="00820FC2" w:rsidRPr="00E92201">
        <w:rPr>
          <w:lang w:val="ru-RU"/>
        </w:rPr>
        <w:t>лежит</w:t>
      </w:r>
      <w:r w:rsidRPr="00E92201">
        <w:rPr>
          <w:lang w:val="ru-RU"/>
        </w:rPr>
        <w:t xml:space="preserve"> на властях</w:t>
      </w:r>
      <w:r w:rsidR="00820FC2" w:rsidRPr="00E92201">
        <w:rPr>
          <w:vertAlign w:val="superscript"/>
          <w:lang w:val="ru-RU"/>
        </w:rPr>
        <w:footnoteReference w:id="67"/>
      </w:r>
      <w:r w:rsidRPr="00E92201">
        <w:rPr>
          <w:lang w:val="ru-RU"/>
        </w:rPr>
        <w:t xml:space="preserve">. Любые такие ограничения должны, насколько это возможно, позволять участникам собираться </w:t>
      </w:r>
      <w:r w:rsidR="008E1AC1">
        <w:rPr>
          <w:lang w:val="ru-RU"/>
        </w:rPr>
        <w:t xml:space="preserve">«в пределах видимости и слышимости» </w:t>
      </w:r>
      <w:r w:rsidR="00820FC2" w:rsidRPr="00E92201">
        <w:rPr>
          <w:lang w:val="ru-RU"/>
        </w:rPr>
        <w:t>целевой аудитори</w:t>
      </w:r>
      <w:r w:rsidR="008E1AC1">
        <w:rPr>
          <w:lang w:val="ru-RU"/>
        </w:rPr>
        <w:t>и</w:t>
      </w:r>
      <w:r w:rsidR="00820FC2" w:rsidRPr="00E92201">
        <w:rPr>
          <w:lang w:val="ru-RU"/>
        </w:rPr>
        <w:t xml:space="preserve">, </w:t>
      </w:r>
      <w:r w:rsidRPr="00E92201">
        <w:rPr>
          <w:lang w:val="ru-RU"/>
        </w:rPr>
        <w:t xml:space="preserve">или </w:t>
      </w:r>
      <w:r w:rsidR="00820FC2" w:rsidRPr="00E92201">
        <w:rPr>
          <w:lang w:val="ru-RU"/>
        </w:rPr>
        <w:t>в</w:t>
      </w:r>
      <w:r w:rsidRPr="00E92201">
        <w:rPr>
          <w:lang w:val="ru-RU"/>
        </w:rPr>
        <w:t xml:space="preserve"> любом другом месте, которое важно для их целей</w:t>
      </w:r>
      <w:r w:rsidR="00820FC2" w:rsidRPr="00E92201">
        <w:rPr>
          <w:vertAlign w:val="superscript"/>
          <w:lang w:val="ru-RU"/>
        </w:rPr>
        <w:footnoteReference w:id="68"/>
      </w:r>
      <w:r w:rsidRPr="00E92201">
        <w:rPr>
          <w:lang w:val="ru-RU"/>
        </w:rPr>
        <w:t>.</w:t>
      </w:r>
    </w:p>
    <w:p w14:paraId="66B246C4" w14:textId="37A44F05" w:rsidR="00022841" w:rsidRPr="00E92201" w:rsidRDefault="00022841" w:rsidP="00022841">
      <w:pPr>
        <w:spacing w:after="120"/>
        <w:ind w:left="1134" w:right="1134"/>
        <w:jc w:val="both"/>
        <w:rPr>
          <w:lang w:val="ru-RU"/>
        </w:rPr>
      </w:pPr>
      <w:r w:rsidRPr="00E92201">
        <w:rPr>
          <w:lang w:val="ru-RU"/>
        </w:rPr>
        <w:t xml:space="preserve">54. </w:t>
      </w:r>
      <w:r w:rsidR="00F82648" w:rsidRPr="00E92201">
        <w:rPr>
          <w:lang w:val="ru-RU"/>
        </w:rPr>
        <w:t>Что касается</w:t>
      </w:r>
      <w:r w:rsidRPr="00E92201">
        <w:rPr>
          <w:lang w:val="ru-RU"/>
        </w:rPr>
        <w:t xml:space="preserve"> ограничений на </w:t>
      </w:r>
      <w:r w:rsidRPr="00E92201">
        <w:rPr>
          <w:i/>
          <w:iCs/>
          <w:lang w:val="ru-RU"/>
        </w:rPr>
        <w:t>время</w:t>
      </w:r>
      <w:r w:rsidRPr="00E92201">
        <w:rPr>
          <w:lang w:val="ru-RU"/>
        </w:rPr>
        <w:t xml:space="preserve"> </w:t>
      </w:r>
      <w:r w:rsidR="00F82648" w:rsidRPr="00E92201">
        <w:rPr>
          <w:lang w:val="ru-RU"/>
        </w:rPr>
        <w:t xml:space="preserve">проведения </w:t>
      </w:r>
      <w:r w:rsidRPr="00E92201">
        <w:rPr>
          <w:lang w:val="ru-RU"/>
        </w:rPr>
        <w:t>собраний: участники должны иметь достаточно возможностей эффективно выражать свои взгляды или преследовать другие цели</w:t>
      </w:r>
      <w:r w:rsidR="004B59FA" w:rsidRPr="00E92201">
        <w:rPr>
          <w:vertAlign w:val="superscript"/>
          <w:lang w:val="ru-RU"/>
        </w:rPr>
        <w:footnoteReference w:id="69"/>
      </w:r>
      <w:r w:rsidRPr="00E92201">
        <w:rPr>
          <w:lang w:val="ru-RU"/>
        </w:rPr>
        <w:t xml:space="preserve">. Мирные собрания, как правило, должны прекращаться сами по себе. Ограничения на точное время дня или дату, когда собрания могут или не могут проводиться, вызывают озабоченность по поводу их </w:t>
      </w:r>
      <w:r w:rsidR="004B59FA" w:rsidRPr="00E92201">
        <w:rPr>
          <w:lang w:val="ru-RU"/>
        </w:rPr>
        <w:t>соответствия положениям</w:t>
      </w:r>
      <w:r w:rsidR="003B4E99" w:rsidRPr="00E92201">
        <w:rPr>
          <w:lang w:val="ru-RU"/>
        </w:rPr>
        <w:t xml:space="preserve"> Пакта</w:t>
      </w:r>
      <w:r w:rsidR="004B59FA" w:rsidRPr="00E92201">
        <w:rPr>
          <w:vertAlign w:val="superscript"/>
          <w:lang w:val="ru-RU"/>
        </w:rPr>
        <w:footnoteReference w:id="70"/>
      </w:r>
      <w:r w:rsidRPr="00E92201">
        <w:rPr>
          <w:lang w:val="ru-RU"/>
        </w:rPr>
        <w:t>. С</w:t>
      </w:r>
      <w:r w:rsidR="004B59FA" w:rsidRPr="00E92201">
        <w:rPr>
          <w:lang w:val="ru-RU"/>
        </w:rPr>
        <w:t>обрания</w:t>
      </w:r>
      <w:r w:rsidRPr="00E92201">
        <w:rPr>
          <w:lang w:val="ru-RU"/>
        </w:rPr>
        <w:t xml:space="preserve"> не следует ограничивать только из-за их часто</w:t>
      </w:r>
      <w:r w:rsidR="004B59FA" w:rsidRPr="00E92201">
        <w:rPr>
          <w:lang w:val="ru-RU"/>
        </w:rPr>
        <w:t>го проведения</w:t>
      </w:r>
      <w:r w:rsidRPr="00E92201">
        <w:rPr>
          <w:lang w:val="ru-RU"/>
        </w:rPr>
        <w:t xml:space="preserve">. Время, продолжительность или частота демонстрации могут, например, играть </w:t>
      </w:r>
      <w:r w:rsidR="004B59FA" w:rsidRPr="00E92201">
        <w:rPr>
          <w:lang w:val="ru-RU"/>
        </w:rPr>
        <w:t>основную</w:t>
      </w:r>
      <w:r w:rsidRPr="00E92201">
        <w:rPr>
          <w:lang w:val="ru-RU"/>
        </w:rPr>
        <w:t xml:space="preserve"> роль в достижении цели. Однако совокупное воздействие </w:t>
      </w:r>
      <w:r w:rsidR="004B59FA" w:rsidRPr="00E92201">
        <w:rPr>
          <w:lang w:val="ru-RU"/>
        </w:rPr>
        <w:t>постоянно проводимых</w:t>
      </w:r>
      <w:r w:rsidRPr="00E92201">
        <w:rPr>
          <w:lang w:val="ru-RU"/>
        </w:rPr>
        <w:t xml:space="preserve"> собраний может </w:t>
      </w:r>
      <w:r w:rsidR="004B59FA" w:rsidRPr="00E92201">
        <w:rPr>
          <w:lang w:val="ru-RU"/>
        </w:rPr>
        <w:t xml:space="preserve">измеряться </w:t>
      </w:r>
      <w:r w:rsidRPr="00E92201">
        <w:rPr>
          <w:lang w:val="ru-RU"/>
        </w:rPr>
        <w:t>при оценке соразмерности ограничения. Например, некоторые собрания, регулярно проводимые в ночное время в жилых районах, могут оказать значительное влияние на тех, кто живет поблизости.</w:t>
      </w:r>
    </w:p>
    <w:p w14:paraId="55280A28" w14:textId="2B68CE26" w:rsidR="00022841" w:rsidRPr="00E92201" w:rsidRDefault="00022841" w:rsidP="00022841">
      <w:pPr>
        <w:spacing w:after="120"/>
        <w:ind w:left="1134" w:right="1134"/>
        <w:jc w:val="both"/>
        <w:rPr>
          <w:lang w:val="ru-RU"/>
        </w:rPr>
      </w:pPr>
      <w:r w:rsidRPr="00E92201">
        <w:rPr>
          <w:lang w:val="ru-RU"/>
        </w:rPr>
        <w:t xml:space="preserve">55. Что касается ограничений </w:t>
      </w:r>
      <w:r w:rsidR="003B4E99" w:rsidRPr="00E92201">
        <w:rPr>
          <w:lang w:val="ru-RU"/>
        </w:rPr>
        <w:t xml:space="preserve">по </w:t>
      </w:r>
      <w:r w:rsidR="003B4E99" w:rsidRPr="00E92201">
        <w:rPr>
          <w:i/>
          <w:lang w:val="ru-RU"/>
        </w:rPr>
        <w:t xml:space="preserve">месту </w:t>
      </w:r>
      <w:r w:rsidR="003B4E99" w:rsidRPr="00E92201">
        <w:rPr>
          <w:lang w:val="ru-RU"/>
        </w:rPr>
        <w:t>проведения</w:t>
      </w:r>
      <w:r w:rsidRPr="00E92201">
        <w:rPr>
          <w:lang w:val="ru-RU"/>
        </w:rPr>
        <w:t>: мирные собрания в принципе могут проводиться во всех местах, к которым общественность имеет доступ или должна иметь доступ, например, на общественных площадях и улицах</w:t>
      </w:r>
      <w:r w:rsidR="004B59FA" w:rsidRPr="00E92201">
        <w:rPr>
          <w:rStyle w:val="ac"/>
          <w:lang w:val="ru-RU"/>
        </w:rPr>
        <w:footnoteReference w:id="71"/>
      </w:r>
      <w:r w:rsidRPr="00E92201">
        <w:rPr>
          <w:lang w:val="ru-RU"/>
        </w:rPr>
        <w:t>. Хотя правила, касающиеся доступа общественности к некоторым местам, таким как здания и парки, также могут ограничивать право собираться в таких местах</w:t>
      </w:r>
      <w:r w:rsidR="004B59FA" w:rsidRPr="00E92201">
        <w:rPr>
          <w:lang w:val="ru-RU"/>
        </w:rPr>
        <w:t>;</w:t>
      </w:r>
      <w:r w:rsidRPr="00E92201">
        <w:rPr>
          <w:lang w:val="ru-RU"/>
        </w:rPr>
        <w:t xml:space="preserve"> применение таких ограничений к мирным собраниям должно быть оправдано с точки зрения </w:t>
      </w:r>
      <w:r w:rsidRPr="00E92201">
        <w:rPr>
          <w:lang w:val="ru-RU"/>
        </w:rPr>
        <w:lastRenderedPageBreak/>
        <w:t xml:space="preserve">статьи 21. Мирные собрания не должны </w:t>
      </w:r>
      <w:r w:rsidR="004B59FA" w:rsidRPr="00E92201">
        <w:rPr>
          <w:lang w:val="ru-RU"/>
        </w:rPr>
        <w:t>вытесняться в</w:t>
      </w:r>
      <w:r w:rsidRPr="00E92201">
        <w:rPr>
          <w:lang w:val="ru-RU"/>
        </w:rPr>
        <w:t xml:space="preserve"> отдаленные районы, где </w:t>
      </w:r>
      <w:r w:rsidR="004B59FA" w:rsidRPr="00E92201">
        <w:rPr>
          <w:lang w:val="ru-RU"/>
        </w:rPr>
        <w:t>участники</w:t>
      </w:r>
      <w:r w:rsidRPr="00E92201">
        <w:rPr>
          <w:lang w:val="ru-RU"/>
        </w:rPr>
        <w:t xml:space="preserve"> не могут эффективно привлечь внимание тех, к кому обращаются, или </w:t>
      </w:r>
      <w:r w:rsidR="004B59FA" w:rsidRPr="00E92201">
        <w:rPr>
          <w:lang w:val="ru-RU"/>
        </w:rPr>
        <w:t xml:space="preserve">внимание </w:t>
      </w:r>
      <w:r w:rsidRPr="00E92201">
        <w:rPr>
          <w:lang w:val="ru-RU"/>
        </w:rPr>
        <w:t>широкой общественности</w:t>
      </w:r>
      <w:r w:rsidR="004B59FA" w:rsidRPr="00E92201">
        <w:rPr>
          <w:vertAlign w:val="superscript"/>
          <w:lang w:val="ru-RU"/>
        </w:rPr>
        <w:footnoteReference w:id="72"/>
      </w:r>
      <w:r w:rsidRPr="00E92201">
        <w:rPr>
          <w:lang w:val="ru-RU"/>
        </w:rPr>
        <w:t xml:space="preserve">. </w:t>
      </w:r>
      <w:r w:rsidR="004B59FA" w:rsidRPr="00E92201">
        <w:rPr>
          <w:lang w:val="ru-RU"/>
        </w:rPr>
        <w:t>Как правило</w:t>
      </w:r>
      <w:r w:rsidRPr="00E92201">
        <w:rPr>
          <w:lang w:val="ru-RU"/>
        </w:rPr>
        <w:t xml:space="preserve">, </w:t>
      </w:r>
      <w:r w:rsidR="004B59FA" w:rsidRPr="00E92201">
        <w:rPr>
          <w:lang w:val="ru-RU"/>
        </w:rPr>
        <w:t xml:space="preserve">не могут налагаться </w:t>
      </w:r>
      <w:r w:rsidRPr="00E92201">
        <w:rPr>
          <w:lang w:val="ru-RU"/>
        </w:rPr>
        <w:t>запрет</w:t>
      </w:r>
      <w:r w:rsidR="004B59FA" w:rsidRPr="00E92201">
        <w:rPr>
          <w:lang w:val="ru-RU"/>
        </w:rPr>
        <w:t>ы</w:t>
      </w:r>
      <w:r w:rsidRPr="00E92201">
        <w:rPr>
          <w:lang w:val="ru-RU"/>
        </w:rPr>
        <w:t xml:space="preserve"> на любые собрания в любой точке столицы</w:t>
      </w:r>
      <w:r w:rsidR="004B59FA" w:rsidRPr="00E92201">
        <w:rPr>
          <w:vertAlign w:val="superscript"/>
          <w:lang w:val="ru-RU"/>
        </w:rPr>
        <w:footnoteReference w:id="73"/>
      </w:r>
      <w:r w:rsidRPr="00E92201">
        <w:rPr>
          <w:lang w:val="ru-RU"/>
        </w:rPr>
        <w:t>; в любом общественном месте, кроме отдельно взятого, либо в городе</w:t>
      </w:r>
      <w:r w:rsidR="004B59FA" w:rsidRPr="00E92201">
        <w:rPr>
          <w:vertAlign w:val="superscript"/>
          <w:lang w:val="ru-RU"/>
        </w:rPr>
        <w:footnoteReference w:id="74"/>
      </w:r>
      <w:r w:rsidRPr="00E92201">
        <w:rPr>
          <w:lang w:val="ru-RU"/>
        </w:rPr>
        <w:t>, либо за пределами центра города</w:t>
      </w:r>
      <w:r w:rsidR="004B59FA" w:rsidRPr="00E92201">
        <w:rPr>
          <w:vertAlign w:val="superscript"/>
          <w:lang w:val="ru-RU"/>
        </w:rPr>
        <w:footnoteReference w:id="75"/>
      </w:r>
      <w:r w:rsidRPr="00E92201">
        <w:rPr>
          <w:lang w:val="ru-RU"/>
        </w:rPr>
        <w:t>; или на собрания на «</w:t>
      </w:r>
      <w:r w:rsidR="004B59FA" w:rsidRPr="00E92201">
        <w:rPr>
          <w:lang w:val="ru-RU"/>
        </w:rPr>
        <w:t>любой улице</w:t>
      </w:r>
      <w:r w:rsidRPr="00E92201">
        <w:rPr>
          <w:lang w:val="ru-RU"/>
        </w:rPr>
        <w:t xml:space="preserve"> города».</w:t>
      </w:r>
    </w:p>
    <w:p w14:paraId="28B85206" w14:textId="775520A7" w:rsidR="00022841" w:rsidRPr="00E92201" w:rsidRDefault="00022841" w:rsidP="00022841">
      <w:pPr>
        <w:spacing w:after="120"/>
        <w:ind w:left="1134" w:right="1134"/>
        <w:jc w:val="both"/>
        <w:rPr>
          <w:lang w:val="ru-RU"/>
        </w:rPr>
      </w:pPr>
      <w:r w:rsidRPr="00E92201">
        <w:rPr>
          <w:lang w:val="ru-RU"/>
        </w:rPr>
        <w:t xml:space="preserve">56. </w:t>
      </w:r>
      <w:r w:rsidR="005D6EE4" w:rsidRPr="00E92201">
        <w:rPr>
          <w:lang w:val="ru-RU"/>
        </w:rPr>
        <w:t xml:space="preserve">В </w:t>
      </w:r>
      <w:r w:rsidR="003B4E99" w:rsidRPr="00E92201">
        <w:rPr>
          <w:lang w:val="ru-RU"/>
        </w:rPr>
        <w:t>целом</w:t>
      </w:r>
      <w:r w:rsidRPr="00E92201">
        <w:rPr>
          <w:lang w:val="ru-RU"/>
        </w:rPr>
        <w:t xml:space="preserve">, следует избегать обозначения таких мест, как суды, парламент, памятники исторического значения или другие официальные здания, в качестве зон, где собрания </w:t>
      </w:r>
      <w:r w:rsidR="005D6EE4" w:rsidRPr="00E92201">
        <w:rPr>
          <w:lang w:val="ru-RU"/>
        </w:rPr>
        <w:t xml:space="preserve">не </w:t>
      </w:r>
      <w:r w:rsidRPr="00E92201">
        <w:rPr>
          <w:lang w:val="ru-RU"/>
        </w:rPr>
        <w:t>могут проводиться, в частности</w:t>
      </w:r>
      <w:r w:rsidR="00244689">
        <w:rPr>
          <w:lang w:val="ru-RU"/>
        </w:rPr>
        <w:t>,</w:t>
      </w:r>
      <w:r w:rsidRPr="00E92201">
        <w:rPr>
          <w:lang w:val="ru-RU"/>
        </w:rPr>
        <w:t xml:space="preserve"> потому</w:t>
      </w:r>
      <w:r w:rsidR="00244689">
        <w:rPr>
          <w:lang w:val="ru-RU"/>
        </w:rPr>
        <w:t xml:space="preserve"> </w:t>
      </w:r>
      <w:r w:rsidRPr="00E92201">
        <w:rPr>
          <w:lang w:val="ru-RU"/>
        </w:rPr>
        <w:t xml:space="preserve">что это общественные места. В </w:t>
      </w:r>
      <w:r w:rsidR="003B4E99" w:rsidRPr="00E92201">
        <w:rPr>
          <w:lang w:val="ru-RU"/>
        </w:rPr>
        <w:t>случае ограничения на проведение</w:t>
      </w:r>
      <w:r w:rsidR="005D6EE4" w:rsidRPr="00E92201">
        <w:rPr>
          <w:lang w:val="ru-RU"/>
        </w:rPr>
        <w:t xml:space="preserve"> </w:t>
      </w:r>
      <w:r w:rsidRPr="00E92201">
        <w:rPr>
          <w:lang w:val="ru-RU"/>
        </w:rPr>
        <w:t>собрани</w:t>
      </w:r>
      <w:r w:rsidR="005D6EE4" w:rsidRPr="00E92201">
        <w:rPr>
          <w:lang w:val="ru-RU"/>
        </w:rPr>
        <w:t>й</w:t>
      </w:r>
      <w:r w:rsidRPr="00E92201">
        <w:rPr>
          <w:lang w:val="ru-RU"/>
        </w:rPr>
        <w:t xml:space="preserve"> в таких местах и ​​вокруг них, </w:t>
      </w:r>
      <w:r w:rsidR="005D6EE4" w:rsidRPr="00E92201">
        <w:rPr>
          <w:lang w:val="ru-RU"/>
        </w:rPr>
        <w:t>такое ограничение</w:t>
      </w:r>
      <w:r w:rsidRPr="00E92201">
        <w:rPr>
          <w:lang w:val="ru-RU"/>
        </w:rPr>
        <w:t xml:space="preserve"> должно быть конкретно обосновано и </w:t>
      </w:r>
      <w:r w:rsidR="005D6EE4" w:rsidRPr="00E92201">
        <w:rPr>
          <w:lang w:val="ru-RU"/>
        </w:rPr>
        <w:t>подробно описано</w:t>
      </w:r>
      <w:r w:rsidR="005D6EE4" w:rsidRPr="00E92201">
        <w:rPr>
          <w:vertAlign w:val="superscript"/>
          <w:lang w:val="ru-RU"/>
        </w:rPr>
        <w:footnoteReference w:id="76"/>
      </w:r>
      <w:r w:rsidRPr="00E92201">
        <w:rPr>
          <w:lang w:val="ru-RU"/>
        </w:rPr>
        <w:t>.</w:t>
      </w:r>
    </w:p>
    <w:p w14:paraId="422F73B1" w14:textId="569B420E" w:rsidR="00022841" w:rsidRPr="00E92201" w:rsidRDefault="00022841" w:rsidP="00022841">
      <w:pPr>
        <w:spacing w:after="120"/>
        <w:ind w:left="1134" w:right="1134"/>
        <w:jc w:val="both"/>
        <w:rPr>
          <w:lang w:val="ru-RU"/>
        </w:rPr>
      </w:pPr>
      <w:r w:rsidRPr="00E92201">
        <w:rPr>
          <w:lang w:val="ru-RU"/>
        </w:rPr>
        <w:t>57. Хотя собрания в частных помещениях подпадают под сферу действия права на мирн</w:t>
      </w:r>
      <w:r w:rsidR="00244689">
        <w:rPr>
          <w:lang w:val="ru-RU"/>
        </w:rPr>
        <w:t>ое</w:t>
      </w:r>
      <w:r w:rsidRPr="00E92201">
        <w:rPr>
          <w:lang w:val="ru-RU"/>
        </w:rPr>
        <w:t xml:space="preserve"> собрани</w:t>
      </w:r>
      <w:r w:rsidR="00244689">
        <w:rPr>
          <w:lang w:val="ru-RU"/>
        </w:rPr>
        <w:t>е</w:t>
      </w:r>
      <w:r w:rsidR="005D6EE4" w:rsidRPr="00E92201">
        <w:rPr>
          <w:vertAlign w:val="superscript"/>
          <w:lang w:val="ru-RU"/>
        </w:rPr>
        <w:footnoteReference w:id="77"/>
      </w:r>
      <w:r w:rsidRPr="00E92201">
        <w:rPr>
          <w:lang w:val="ru-RU"/>
        </w:rPr>
        <w:t xml:space="preserve">, </w:t>
      </w:r>
      <w:r w:rsidR="005D6EE4" w:rsidRPr="00E92201">
        <w:rPr>
          <w:lang w:val="ru-RU"/>
        </w:rPr>
        <w:t xml:space="preserve">необходимо принимать во внимание </w:t>
      </w:r>
      <w:r w:rsidRPr="00E92201">
        <w:rPr>
          <w:lang w:val="ru-RU"/>
        </w:rPr>
        <w:t>интерес</w:t>
      </w:r>
      <w:r w:rsidR="005D6EE4" w:rsidRPr="00E92201">
        <w:rPr>
          <w:lang w:val="ru-RU"/>
        </w:rPr>
        <w:t>ы</w:t>
      </w:r>
      <w:r w:rsidRPr="00E92201">
        <w:rPr>
          <w:lang w:val="ru-RU"/>
        </w:rPr>
        <w:t xml:space="preserve"> других лиц, обладающих правами собственност</w:t>
      </w:r>
      <w:r w:rsidR="00244689">
        <w:rPr>
          <w:lang w:val="ru-RU"/>
        </w:rPr>
        <w:t>и</w:t>
      </w:r>
      <w:r w:rsidRPr="00E92201">
        <w:rPr>
          <w:lang w:val="ru-RU"/>
        </w:rPr>
        <w:t xml:space="preserve">. Вопрос о том, в какой степени могут быть наложены ограничения на такое собрание, зависит от таких соображений, как то, является ли это </w:t>
      </w:r>
      <w:r w:rsidR="00244689">
        <w:rPr>
          <w:lang w:val="ru-RU"/>
        </w:rPr>
        <w:t>место</w:t>
      </w:r>
      <w:r w:rsidRPr="00E92201">
        <w:rPr>
          <w:lang w:val="ru-RU"/>
        </w:rPr>
        <w:t xml:space="preserve"> обычно общедоступным</w:t>
      </w:r>
      <w:r w:rsidR="00323B78" w:rsidRPr="00E92201">
        <w:rPr>
          <w:lang w:val="ru-RU"/>
        </w:rPr>
        <w:t>;</w:t>
      </w:r>
      <w:r w:rsidRPr="00E92201">
        <w:rPr>
          <w:lang w:val="ru-RU"/>
        </w:rPr>
        <w:t xml:space="preserve"> характер и степень потенциального вмешательства, вызванного собранием</w:t>
      </w:r>
      <w:r w:rsidR="00323B78" w:rsidRPr="00E92201">
        <w:rPr>
          <w:lang w:val="ru-RU"/>
        </w:rPr>
        <w:t>,</w:t>
      </w:r>
      <w:r w:rsidRPr="00E92201">
        <w:rPr>
          <w:lang w:val="ru-RU"/>
        </w:rPr>
        <w:t xml:space="preserve"> в права собственности</w:t>
      </w:r>
      <w:r w:rsidR="00323B78" w:rsidRPr="00E92201">
        <w:rPr>
          <w:lang w:val="ru-RU"/>
        </w:rPr>
        <w:t>; одобряют</w:t>
      </w:r>
      <w:r w:rsidRPr="00E92201">
        <w:rPr>
          <w:lang w:val="ru-RU"/>
        </w:rPr>
        <w:t xml:space="preserve"> ли </w:t>
      </w:r>
      <w:r w:rsidR="00323B78" w:rsidRPr="00E92201">
        <w:rPr>
          <w:lang w:val="ru-RU"/>
        </w:rPr>
        <w:t>владельцы прав</w:t>
      </w:r>
      <w:r w:rsidR="00244689">
        <w:rPr>
          <w:lang w:val="ru-RU"/>
        </w:rPr>
        <w:t>а</w:t>
      </w:r>
      <w:r w:rsidR="00323B78" w:rsidRPr="00E92201">
        <w:rPr>
          <w:lang w:val="ru-RU"/>
        </w:rPr>
        <w:t xml:space="preserve"> собственности </w:t>
      </w:r>
      <w:r w:rsidRPr="00E92201">
        <w:rPr>
          <w:lang w:val="ru-RU"/>
        </w:rPr>
        <w:t>такое использование</w:t>
      </w:r>
      <w:r w:rsidR="00323B78" w:rsidRPr="00E92201">
        <w:rPr>
          <w:lang w:val="ru-RU"/>
        </w:rPr>
        <w:t>;</w:t>
      </w:r>
      <w:r w:rsidRPr="00E92201">
        <w:rPr>
          <w:lang w:val="ru-RU"/>
        </w:rPr>
        <w:t xml:space="preserve"> оспаривается ли право собственности на помещение </w:t>
      </w:r>
      <w:r w:rsidR="00C04E39" w:rsidRPr="00E92201">
        <w:rPr>
          <w:lang w:val="ru-RU"/>
        </w:rPr>
        <w:t>в ходе</w:t>
      </w:r>
      <w:r w:rsidRPr="00E92201">
        <w:rPr>
          <w:lang w:val="ru-RU"/>
        </w:rPr>
        <w:t xml:space="preserve"> собрания и </w:t>
      </w:r>
      <w:r w:rsidR="00C04E39" w:rsidRPr="00E92201">
        <w:rPr>
          <w:lang w:val="ru-RU"/>
        </w:rPr>
        <w:t>имеются</w:t>
      </w:r>
      <w:r w:rsidRPr="00E92201">
        <w:rPr>
          <w:lang w:val="ru-RU"/>
        </w:rPr>
        <w:t xml:space="preserve"> ли у участников </w:t>
      </w:r>
      <w:r w:rsidR="00C04E39" w:rsidRPr="00E92201">
        <w:rPr>
          <w:lang w:val="ru-RU"/>
        </w:rPr>
        <w:t xml:space="preserve">иные </w:t>
      </w:r>
      <w:r w:rsidRPr="00E92201">
        <w:rPr>
          <w:lang w:val="ru-RU"/>
        </w:rPr>
        <w:t xml:space="preserve">разумные средства для достижения цели собрания в соответствии с принципом </w:t>
      </w:r>
      <w:r w:rsidR="00244689">
        <w:rPr>
          <w:lang w:val="ru-RU"/>
        </w:rPr>
        <w:t>«видимости и слышимости»</w:t>
      </w:r>
      <w:r w:rsidR="00C04E39" w:rsidRPr="00E92201">
        <w:rPr>
          <w:vertAlign w:val="superscript"/>
          <w:lang w:val="ru-RU"/>
        </w:rPr>
        <w:footnoteReference w:id="78"/>
      </w:r>
      <w:r w:rsidRPr="00E92201">
        <w:rPr>
          <w:lang w:val="ru-RU"/>
        </w:rPr>
        <w:t>. В доступе к частной собственности не может быть отказано на дискриминационной основе.</w:t>
      </w:r>
    </w:p>
    <w:p w14:paraId="6C387945" w14:textId="6F4DA93C" w:rsidR="00022841" w:rsidRPr="00E92201" w:rsidRDefault="00022841" w:rsidP="00022841">
      <w:pPr>
        <w:spacing w:after="120"/>
        <w:ind w:left="1134" w:right="1134"/>
        <w:jc w:val="both"/>
        <w:rPr>
          <w:lang w:val="ru-RU"/>
        </w:rPr>
      </w:pPr>
      <w:r w:rsidRPr="00E92201">
        <w:rPr>
          <w:lang w:val="ru-RU"/>
        </w:rPr>
        <w:t xml:space="preserve">58. Что касается ограничений </w:t>
      </w:r>
      <w:r w:rsidR="00A841EF" w:rsidRPr="00E92201">
        <w:rPr>
          <w:lang w:val="ru-RU"/>
        </w:rPr>
        <w:t>в отношении</w:t>
      </w:r>
      <w:r w:rsidRPr="00E92201">
        <w:rPr>
          <w:lang w:val="ru-RU"/>
        </w:rPr>
        <w:t xml:space="preserve"> </w:t>
      </w:r>
      <w:r w:rsidR="00A841EF" w:rsidRPr="00E92201">
        <w:rPr>
          <w:i/>
          <w:iCs/>
          <w:lang w:val="ru-RU"/>
        </w:rPr>
        <w:t>порядка</w:t>
      </w:r>
      <w:r w:rsidRPr="00E92201">
        <w:rPr>
          <w:lang w:val="ru-RU"/>
        </w:rPr>
        <w:t xml:space="preserve"> проведения мирных собраний: участникам следует предоставить право решать, использовать </w:t>
      </w:r>
      <w:r w:rsidR="003D0689" w:rsidRPr="00E92201">
        <w:rPr>
          <w:lang w:val="ru-RU"/>
        </w:rPr>
        <w:t xml:space="preserve">ли </w:t>
      </w:r>
      <w:r w:rsidRPr="00E92201">
        <w:rPr>
          <w:lang w:val="ru-RU"/>
        </w:rPr>
        <w:t>плакаты</w:t>
      </w:r>
      <w:r w:rsidR="003D0689" w:rsidRPr="00E92201">
        <w:rPr>
          <w:lang w:val="ru-RU"/>
        </w:rPr>
        <w:t>,</w:t>
      </w:r>
      <w:r w:rsidRPr="00E92201">
        <w:rPr>
          <w:lang w:val="ru-RU"/>
        </w:rPr>
        <w:t xml:space="preserve"> мегафоны, музыкальные инструменты или другие технические средства, такие как проекционное оборудование, для передачи своего сообщения. </w:t>
      </w:r>
      <w:r w:rsidR="003D0689" w:rsidRPr="00E92201">
        <w:rPr>
          <w:lang w:val="ru-RU"/>
        </w:rPr>
        <w:t>Для целей с</w:t>
      </w:r>
      <w:r w:rsidRPr="00E92201">
        <w:rPr>
          <w:lang w:val="ru-RU"/>
        </w:rPr>
        <w:t xml:space="preserve">обрания могут </w:t>
      </w:r>
      <w:r w:rsidR="003D0689" w:rsidRPr="00E92201">
        <w:rPr>
          <w:lang w:val="ru-RU"/>
        </w:rPr>
        <w:t>быть возведены временные конструкции</w:t>
      </w:r>
      <w:r w:rsidRPr="00E92201">
        <w:rPr>
          <w:lang w:val="ru-RU"/>
        </w:rPr>
        <w:t xml:space="preserve">, включая звуковые системы, для </w:t>
      </w:r>
      <w:r w:rsidR="003D0689" w:rsidRPr="00E92201">
        <w:rPr>
          <w:lang w:val="ru-RU"/>
        </w:rPr>
        <w:t>привлечения внимания</w:t>
      </w:r>
      <w:r w:rsidR="00244689">
        <w:rPr>
          <w:lang w:val="ru-RU"/>
        </w:rPr>
        <w:t xml:space="preserve"> аудитории или </w:t>
      </w:r>
      <w:r w:rsidRPr="00E92201">
        <w:rPr>
          <w:lang w:val="ru-RU"/>
        </w:rPr>
        <w:t>достижения цели</w:t>
      </w:r>
      <w:r w:rsidR="003D0689" w:rsidRPr="00E92201">
        <w:rPr>
          <w:lang w:val="ru-RU"/>
        </w:rPr>
        <w:t xml:space="preserve"> иным образом</w:t>
      </w:r>
      <w:r w:rsidR="003D0689" w:rsidRPr="00E92201">
        <w:rPr>
          <w:vertAlign w:val="superscript"/>
          <w:lang w:val="ru-RU"/>
        </w:rPr>
        <w:footnoteReference w:id="79"/>
      </w:r>
      <w:r w:rsidRPr="00E92201">
        <w:rPr>
          <w:lang w:val="ru-RU"/>
        </w:rPr>
        <w:t>.</w:t>
      </w:r>
    </w:p>
    <w:p w14:paraId="77A508F0" w14:textId="3A9B5AC8" w:rsidR="00022841" w:rsidRPr="00E92201" w:rsidRDefault="00022841" w:rsidP="00022841">
      <w:pPr>
        <w:spacing w:after="120"/>
        <w:ind w:left="1134" w:right="1134"/>
        <w:jc w:val="both"/>
        <w:rPr>
          <w:lang w:val="ru-RU"/>
        </w:rPr>
      </w:pPr>
      <w:r w:rsidRPr="00E92201">
        <w:rPr>
          <w:lang w:val="ru-RU"/>
        </w:rPr>
        <w:t>59. В целом</w:t>
      </w:r>
      <w:r w:rsidR="003D0689" w:rsidRPr="00E92201">
        <w:rPr>
          <w:lang w:val="ru-RU"/>
        </w:rPr>
        <w:t>,</w:t>
      </w:r>
      <w:r w:rsidRPr="00E92201">
        <w:rPr>
          <w:lang w:val="ru-RU"/>
        </w:rPr>
        <w:t xml:space="preserve"> государства-участники не должны ограничивать количество участников собраний</w:t>
      </w:r>
      <w:r w:rsidR="003D0689" w:rsidRPr="00E92201">
        <w:rPr>
          <w:vertAlign w:val="superscript"/>
          <w:lang w:val="ru-RU"/>
        </w:rPr>
        <w:footnoteReference w:id="80"/>
      </w:r>
      <w:r w:rsidRPr="00E92201">
        <w:rPr>
          <w:lang w:val="ru-RU"/>
        </w:rPr>
        <w:t xml:space="preserve">. Любое такое ограничение может быть принято только в том случае, если существует четкая связь с законным основанием для ограничений, изложенных в статье 21, например, когда соображения общественной безопасности диктуют максимальную вместимость на стадионе или мосту, </w:t>
      </w:r>
      <w:proofErr w:type="gramStart"/>
      <w:r w:rsidRPr="00E92201">
        <w:rPr>
          <w:lang w:val="ru-RU"/>
        </w:rPr>
        <w:t>или</w:t>
      </w:r>
      <w:proofErr w:type="gramEnd"/>
      <w:r w:rsidRPr="00E92201">
        <w:rPr>
          <w:lang w:val="ru-RU"/>
        </w:rPr>
        <w:t xml:space="preserve"> когда </w:t>
      </w:r>
      <w:r w:rsidR="003D0689" w:rsidRPr="00E92201">
        <w:rPr>
          <w:lang w:val="ru-RU"/>
        </w:rPr>
        <w:t xml:space="preserve">из </w:t>
      </w:r>
      <w:r w:rsidRPr="00E92201">
        <w:rPr>
          <w:lang w:val="ru-RU"/>
        </w:rPr>
        <w:t>соображени</w:t>
      </w:r>
      <w:r w:rsidR="003D0689" w:rsidRPr="00E92201">
        <w:rPr>
          <w:lang w:val="ru-RU"/>
        </w:rPr>
        <w:t>й</w:t>
      </w:r>
      <w:r w:rsidRPr="00E92201">
        <w:rPr>
          <w:lang w:val="ru-RU"/>
        </w:rPr>
        <w:t xml:space="preserve"> </w:t>
      </w:r>
      <w:r w:rsidR="003D0689" w:rsidRPr="00E92201">
        <w:rPr>
          <w:lang w:val="ru-RU"/>
        </w:rPr>
        <w:t>здоровья населения вводится требование</w:t>
      </w:r>
      <w:r w:rsidRPr="00E92201">
        <w:rPr>
          <w:lang w:val="ru-RU"/>
        </w:rPr>
        <w:t xml:space="preserve"> </w:t>
      </w:r>
      <w:r w:rsidR="00244689">
        <w:rPr>
          <w:lang w:val="ru-RU"/>
        </w:rPr>
        <w:t>социального</w:t>
      </w:r>
      <w:r w:rsidRPr="00E92201">
        <w:rPr>
          <w:lang w:val="ru-RU"/>
        </w:rPr>
        <w:t xml:space="preserve"> </w:t>
      </w:r>
      <w:proofErr w:type="spellStart"/>
      <w:r w:rsidRPr="00E92201">
        <w:rPr>
          <w:lang w:val="ru-RU"/>
        </w:rPr>
        <w:t>дистанцировани</w:t>
      </w:r>
      <w:r w:rsidR="003D0689" w:rsidRPr="00E92201">
        <w:rPr>
          <w:lang w:val="ru-RU"/>
        </w:rPr>
        <w:t>я</w:t>
      </w:r>
      <w:proofErr w:type="spellEnd"/>
      <w:r w:rsidRPr="00E92201">
        <w:rPr>
          <w:lang w:val="ru-RU"/>
        </w:rPr>
        <w:t>.</w:t>
      </w:r>
    </w:p>
    <w:p w14:paraId="1154CE02" w14:textId="078D4CE5" w:rsidR="00022841" w:rsidRPr="00E92201" w:rsidRDefault="00022841" w:rsidP="00022841">
      <w:pPr>
        <w:spacing w:after="120"/>
        <w:ind w:left="1134" w:right="1134"/>
        <w:jc w:val="both"/>
        <w:rPr>
          <w:lang w:val="ru-RU"/>
        </w:rPr>
      </w:pPr>
      <w:r w:rsidRPr="00E92201">
        <w:rPr>
          <w:lang w:val="ru-RU"/>
        </w:rPr>
        <w:t xml:space="preserve">60. Ношение участниками собрания </w:t>
      </w:r>
      <w:r w:rsidR="003D0689" w:rsidRPr="00E92201">
        <w:rPr>
          <w:lang w:val="ru-RU"/>
        </w:rPr>
        <w:t>предметов, закрывающих лицо,</w:t>
      </w:r>
      <w:r w:rsidRPr="00E92201">
        <w:rPr>
          <w:lang w:val="ru-RU"/>
        </w:rPr>
        <w:t xml:space="preserve"> или </w:t>
      </w:r>
      <w:r w:rsidR="003D0689" w:rsidRPr="00E92201">
        <w:rPr>
          <w:lang w:val="ru-RU"/>
        </w:rPr>
        <w:t xml:space="preserve">иной </w:t>
      </w:r>
      <w:r w:rsidRPr="00E92201">
        <w:rPr>
          <w:lang w:val="ru-RU"/>
        </w:rPr>
        <w:t>маскировки, такой как капюшоны или маски, или принятие других мер для анонимного участия</w:t>
      </w:r>
      <w:r w:rsidR="003D0689" w:rsidRPr="00E92201">
        <w:rPr>
          <w:lang w:val="ru-RU"/>
        </w:rPr>
        <w:t>,</w:t>
      </w:r>
      <w:r w:rsidRPr="00E92201">
        <w:rPr>
          <w:lang w:val="ru-RU"/>
        </w:rPr>
        <w:t xml:space="preserve"> может составлять часть выразительного элемента мирного собрания, служить для противодействия репрессиям или для защиты частной жизни</w:t>
      </w:r>
      <w:r w:rsidR="003D0689" w:rsidRPr="00E92201">
        <w:rPr>
          <w:lang w:val="ru-RU"/>
        </w:rPr>
        <w:t>,</w:t>
      </w:r>
      <w:r w:rsidRPr="00E92201">
        <w:rPr>
          <w:lang w:val="ru-RU"/>
        </w:rPr>
        <w:t xml:space="preserve"> в том числе в контексте новых технологий наблюдения. Анонимность участников должна быть </w:t>
      </w:r>
      <w:r w:rsidR="00EF33B1" w:rsidRPr="00E92201">
        <w:rPr>
          <w:lang w:val="ru-RU"/>
        </w:rPr>
        <w:t>разрешена при условии, если</w:t>
      </w:r>
      <w:r w:rsidRPr="00E92201">
        <w:rPr>
          <w:lang w:val="ru-RU"/>
        </w:rPr>
        <w:t xml:space="preserve"> их поведение не представляет разумных оснований для ареста</w:t>
      </w:r>
      <w:r w:rsidR="00675A7D" w:rsidRPr="00E92201">
        <w:rPr>
          <w:rStyle w:val="ac"/>
          <w:lang w:val="ru-RU"/>
        </w:rPr>
        <w:footnoteReference w:id="81"/>
      </w:r>
      <w:r w:rsidRPr="00E92201">
        <w:rPr>
          <w:lang w:val="ru-RU"/>
        </w:rPr>
        <w:t xml:space="preserve"> или </w:t>
      </w:r>
      <w:r w:rsidR="00675A7D" w:rsidRPr="00E92201">
        <w:rPr>
          <w:lang w:val="ru-RU"/>
        </w:rPr>
        <w:t xml:space="preserve">если </w:t>
      </w:r>
      <w:r w:rsidR="00A92DDE" w:rsidRPr="00E92201">
        <w:rPr>
          <w:lang w:val="ru-RU"/>
        </w:rPr>
        <w:t xml:space="preserve">не </w:t>
      </w:r>
      <w:r w:rsidR="00675A7D" w:rsidRPr="00E92201">
        <w:rPr>
          <w:lang w:val="ru-RU"/>
        </w:rPr>
        <w:t>существу</w:t>
      </w:r>
      <w:r w:rsidR="00A92DDE" w:rsidRPr="00E92201">
        <w:rPr>
          <w:lang w:val="ru-RU"/>
        </w:rPr>
        <w:t>е</w:t>
      </w:r>
      <w:r w:rsidR="00675A7D" w:rsidRPr="00E92201">
        <w:rPr>
          <w:lang w:val="ru-RU"/>
        </w:rPr>
        <w:t>т ины</w:t>
      </w:r>
      <w:r w:rsidR="00A92DDE" w:rsidRPr="00E92201">
        <w:rPr>
          <w:lang w:val="ru-RU"/>
        </w:rPr>
        <w:t>х</w:t>
      </w:r>
      <w:r w:rsidRPr="00E92201">
        <w:rPr>
          <w:lang w:val="ru-RU"/>
        </w:rPr>
        <w:t xml:space="preserve"> аналогичны</w:t>
      </w:r>
      <w:r w:rsidR="00A92DDE" w:rsidRPr="00E92201">
        <w:rPr>
          <w:lang w:val="ru-RU"/>
        </w:rPr>
        <w:t>х</w:t>
      </w:r>
      <w:r w:rsidRPr="00E92201">
        <w:rPr>
          <w:lang w:val="ru-RU"/>
        </w:rPr>
        <w:t xml:space="preserve"> </w:t>
      </w:r>
      <w:r w:rsidR="00675A7D" w:rsidRPr="00E92201">
        <w:rPr>
          <w:lang w:val="ru-RU"/>
        </w:rPr>
        <w:t>убедительны</w:t>
      </w:r>
      <w:r w:rsidR="00A92DDE" w:rsidRPr="00E92201">
        <w:rPr>
          <w:lang w:val="ru-RU"/>
        </w:rPr>
        <w:t>х</w:t>
      </w:r>
      <w:r w:rsidR="00675A7D" w:rsidRPr="00E92201">
        <w:rPr>
          <w:lang w:val="ru-RU"/>
        </w:rPr>
        <w:t xml:space="preserve"> </w:t>
      </w:r>
      <w:r w:rsidR="00675A7D" w:rsidRPr="00E92201">
        <w:rPr>
          <w:lang w:val="ru-RU"/>
        </w:rPr>
        <w:lastRenderedPageBreak/>
        <w:t>основани</w:t>
      </w:r>
      <w:r w:rsidR="00A92DDE" w:rsidRPr="00E92201">
        <w:rPr>
          <w:lang w:val="ru-RU"/>
        </w:rPr>
        <w:t>й</w:t>
      </w:r>
      <w:r w:rsidR="00675A7D" w:rsidRPr="00E92201">
        <w:rPr>
          <w:vertAlign w:val="superscript"/>
          <w:lang w:val="ru-RU"/>
        </w:rPr>
        <w:footnoteReference w:id="82"/>
      </w:r>
      <w:r w:rsidRPr="00E92201">
        <w:rPr>
          <w:lang w:val="ru-RU"/>
        </w:rPr>
        <w:t>. Использование маскировки само по себе не должно рассматриваться как проявление насильственных намерений.</w:t>
      </w:r>
    </w:p>
    <w:p w14:paraId="3BE5738D" w14:textId="577B6C2D" w:rsidR="00022841" w:rsidRPr="00E92201" w:rsidRDefault="00022841" w:rsidP="00022841">
      <w:pPr>
        <w:spacing w:after="120"/>
        <w:ind w:left="1134" w:right="1134"/>
        <w:jc w:val="both"/>
        <w:rPr>
          <w:lang w:val="ru-RU"/>
        </w:rPr>
      </w:pPr>
      <w:r w:rsidRPr="00E92201">
        <w:rPr>
          <w:lang w:val="ru-RU"/>
        </w:rPr>
        <w:t>61. Хотя сбор соответствующей информации и данных властями может при определенных обстоятельствах с</w:t>
      </w:r>
      <w:r w:rsidR="008F6B59" w:rsidRPr="00E92201">
        <w:rPr>
          <w:lang w:val="ru-RU"/>
        </w:rPr>
        <w:t>одействовать проведению</w:t>
      </w:r>
      <w:r w:rsidRPr="00E92201">
        <w:rPr>
          <w:lang w:val="ru-RU"/>
        </w:rPr>
        <w:t xml:space="preserve"> собраний, это не должно приводить к ущемлению прав или создавать сдерживающий эффект. Любой сбор информации, будь то государственными или частными организациями, в том числе посредством наблюдения или перехвата сообщений, а также способы сбора, обмена, хранения и доступа к данным, должны строго соответствовать применимым международным стандартам, включая право на </w:t>
      </w:r>
      <w:r w:rsidR="00185E0F">
        <w:rPr>
          <w:lang w:val="ru-RU"/>
        </w:rPr>
        <w:t>частную жизнь</w:t>
      </w:r>
      <w:r w:rsidR="00A92DDE" w:rsidRPr="00E92201">
        <w:rPr>
          <w:lang w:val="ru-RU"/>
        </w:rPr>
        <w:t>,</w:t>
      </w:r>
      <w:r w:rsidRPr="00E92201">
        <w:rPr>
          <w:lang w:val="ru-RU"/>
        </w:rPr>
        <w:t xml:space="preserve"> и </w:t>
      </w:r>
      <w:r w:rsidR="00A92DDE" w:rsidRPr="00E92201">
        <w:rPr>
          <w:lang w:val="ru-RU"/>
        </w:rPr>
        <w:t xml:space="preserve">ни при каких обстоятельствах не должны </w:t>
      </w:r>
      <w:r w:rsidRPr="00E92201">
        <w:rPr>
          <w:lang w:val="ru-RU"/>
        </w:rPr>
        <w:t>быть направлены на запугивание или преследование участников или потенциальных участников собраний</w:t>
      </w:r>
      <w:r w:rsidR="00A92DDE" w:rsidRPr="00E92201">
        <w:rPr>
          <w:vertAlign w:val="superscript"/>
          <w:lang w:val="ru-RU"/>
        </w:rPr>
        <w:footnoteReference w:id="83"/>
      </w:r>
      <w:r w:rsidRPr="00E92201">
        <w:rPr>
          <w:lang w:val="ru-RU"/>
        </w:rPr>
        <w:t xml:space="preserve">. Такая практика должна регулироваться соответствующими и общедоступными внутренними правовыми </w:t>
      </w:r>
      <w:r w:rsidR="00185E0F">
        <w:rPr>
          <w:lang w:val="ru-RU"/>
        </w:rPr>
        <w:t>рамками</w:t>
      </w:r>
      <w:r w:rsidRPr="00E92201">
        <w:rPr>
          <w:lang w:val="ru-RU"/>
        </w:rPr>
        <w:t>, совместимыми с международными стандартами и подлежащими проверке в судах</w:t>
      </w:r>
      <w:r w:rsidR="00A92DDE" w:rsidRPr="00E92201">
        <w:rPr>
          <w:vertAlign w:val="superscript"/>
          <w:lang w:val="ru-RU"/>
        </w:rPr>
        <w:footnoteReference w:id="84"/>
      </w:r>
      <w:r w:rsidRPr="00E92201">
        <w:rPr>
          <w:lang w:val="ru-RU"/>
        </w:rPr>
        <w:t>.</w:t>
      </w:r>
    </w:p>
    <w:p w14:paraId="6B89053A" w14:textId="46B4B945" w:rsidR="00022841" w:rsidRPr="00E92201" w:rsidRDefault="00022841" w:rsidP="00022841">
      <w:pPr>
        <w:spacing w:after="120"/>
        <w:ind w:left="1134" w:right="1134"/>
        <w:jc w:val="both"/>
        <w:rPr>
          <w:lang w:val="ru-RU"/>
        </w:rPr>
      </w:pPr>
      <w:r w:rsidRPr="00E92201">
        <w:rPr>
          <w:lang w:val="ru-RU"/>
        </w:rPr>
        <w:t xml:space="preserve">62. Сам факт того, что конкретное собрание проходит публично, не означает, что </w:t>
      </w:r>
      <w:r w:rsidR="00185E0F">
        <w:rPr>
          <w:lang w:val="ru-RU"/>
        </w:rPr>
        <w:t>частная жизнь</w:t>
      </w:r>
      <w:r w:rsidRPr="00E92201">
        <w:rPr>
          <w:lang w:val="ru-RU"/>
        </w:rPr>
        <w:t xml:space="preserve"> его участников не может быть нарушена. Право на неприкосновенность частной жизни может быть нарушено, например, с помощью распознавания лиц и других технологий, которые могут идентифицировать отдельных участников в толпе</w:t>
      </w:r>
      <w:r w:rsidR="0079103B" w:rsidRPr="00E92201">
        <w:rPr>
          <w:rStyle w:val="ac"/>
          <w:lang w:val="ru-RU"/>
        </w:rPr>
        <w:footnoteReference w:id="85"/>
      </w:r>
      <w:r w:rsidRPr="00E92201">
        <w:rPr>
          <w:lang w:val="ru-RU"/>
        </w:rPr>
        <w:t xml:space="preserve">. То же самое относится к мониторингу социальных сетей для сбора информации об участии в мирных собраниях. </w:t>
      </w:r>
      <w:r w:rsidR="0079103B" w:rsidRPr="00E92201">
        <w:rPr>
          <w:lang w:val="ru-RU"/>
        </w:rPr>
        <w:t>Любое решение о сборе личной информации и данных лиц, участвующих в мирных собраниях, а также их раскрытие или сохранение должны подвергаться н</w:t>
      </w:r>
      <w:r w:rsidRPr="00E92201">
        <w:rPr>
          <w:lang w:val="ru-RU"/>
        </w:rPr>
        <w:t>езависим</w:t>
      </w:r>
      <w:r w:rsidR="0079103B" w:rsidRPr="00E92201">
        <w:rPr>
          <w:lang w:val="ru-RU"/>
        </w:rPr>
        <w:t>ой</w:t>
      </w:r>
      <w:r w:rsidRPr="00E92201">
        <w:rPr>
          <w:lang w:val="ru-RU"/>
        </w:rPr>
        <w:t xml:space="preserve"> и прозрачн</w:t>
      </w:r>
      <w:r w:rsidR="0079103B" w:rsidRPr="00E92201">
        <w:rPr>
          <w:lang w:val="ru-RU"/>
        </w:rPr>
        <w:t>ой</w:t>
      </w:r>
      <w:r w:rsidRPr="00E92201">
        <w:rPr>
          <w:lang w:val="ru-RU"/>
        </w:rPr>
        <w:t xml:space="preserve"> проверк</w:t>
      </w:r>
      <w:r w:rsidR="0079103B" w:rsidRPr="00E92201">
        <w:rPr>
          <w:lang w:val="ru-RU"/>
        </w:rPr>
        <w:t xml:space="preserve">е </w:t>
      </w:r>
      <w:r w:rsidRPr="00E92201">
        <w:rPr>
          <w:lang w:val="ru-RU"/>
        </w:rPr>
        <w:t xml:space="preserve">и </w:t>
      </w:r>
      <w:r w:rsidR="00185E0F">
        <w:rPr>
          <w:lang w:val="ru-RU"/>
        </w:rPr>
        <w:t>контролю</w:t>
      </w:r>
      <w:r w:rsidRPr="00E92201">
        <w:rPr>
          <w:lang w:val="ru-RU"/>
        </w:rPr>
        <w:t xml:space="preserve"> с целью обеспечения </w:t>
      </w:r>
      <w:r w:rsidR="0079103B" w:rsidRPr="00E92201">
        <w:rPr>
          <w:lang w:val="ru-RU"/>
        </w:rPr>
        <w:t xml:space="preserve">соответствия </w:t>
      </w:r>
      <w:r w:rsidRPr="00E92201">
        <w:rPr>
          <w:lang w:val="ru-RU"/>
        </w:rPr>
        <w:t xml:space="preserve">таких действий </w:t>
      </w:r>
      <w:r w:rsidR="0079103B" w:rsidRPr="00E92201">
        <w:rPr>
          <w:lang w:val="ru-RU"/>
        </w:rPr>
        <w:t xml:space="preserve">положениям </w:t>
      </w:r>
      <w:r w:rsidRPr="00E92201">
        <w:rPr>
          <w:lang w:val="ru-RU"/>
        </w:rPr>
        <w:t>Пакт</w:t>
      </w:r>
      <w:r w:rsidR="0079103B" w:rsidRPr="00E92201">
        <w:rPr>
          <w:lang w:val="ru-RU"/>
        </w:rPr>
        <w:t>а</w:t>
      </w:r>
      <w:r w:rsidRPr="00E92201">
        <w:rPr>
          <w:lang w:val="ru-RU"/>
        </w:rPr>
        <w:t>.</w:t>
      </w:r>
    </w:p>
    <w:p w14:paraId="029A68A7" w14:textId="2C4F3FE3" w:rsidR="00022841" w:rsidRPr="00E92201" w:rsidRDefault="00022841" w:rsidP="00022841">
      <w:pPr>
        <w:spacing w:after="120"/>
        <w:ind w:left="1134" w:right="1134"/>
        <w:jc w:val="both"/>
        <w:rPr>
          <w:lang w:val="ru-RU"/>
        </w:rPr>
      </w:pPr>
      <w:r w:rsidRPr="00E92201">
        <w:rPr>
          <w:lang w:val="ru-RU"/>
        </w:rPr>
        <w:t xml:space="preserve">63. Свобода </w:t>
      </w:r>
      <w:r w:rsidR="008F6B59" w:rsidRPr="00E92201">
        <w:rPr>
          <w:lang w:val="ru-RU"/>
        </w:rPr>
        <w:t xml:space="preserve">государственных </w:t>
      </w:r>
      <w:r w:rsidRPr="00E92201">
        <w:rPr>
          <w:lang w:val="ru-RU"/>
        </w:rPr>
        <w:t xml:space="preserve">должностных лиц участвовать в мирных собраниях не должна ограничиваться больше, чем это строго </w:t>
      </w:r>
      <w:r w:rsidR="0079103B" w:rsidRPr="00E92201">
        <w:rPr>
          <w:lang w:val="ru-RU"/>
        </w:rPr>
        <w:t>необходимо для обеспечения</w:t>
      </w:r>
      <w:r w:rsidRPr="00E92201">
        <w:rPr>
          <w:lang w:val="ru-RU"/>
        </w:rPr>
        <w:t xml:space="preserve"> общественно</w:t>
      </w:r>
      <w:r w:rsidR="0079103B" w:rsidRPr="00E92201">
        <w:rPr>
          <w:lang w:val="ru-RU"/>
        </w:rPr>
        <w:t>го</w:t>
      </w:r>
      <w:r w:rsidRPr="00E92201">
        <w:rPr>
          <w:lang w:val="ru-RU"/>
        </w:rPr>
        <w:t xml:space="preserve"> довери</w:t>
      </w:r>
      <w:r w:rsidR="0079103B" w:rsidRPr="00E92201">
        <w:rPr>
          <w:lang w:val="ru-RU"/>
        </w:rPr>
        <w:t>я</w:t>
      </w:r>
      <w:r w:rsidRPr="00E92201">
        <w:rPr>
          <w:lang w:val="ru-RU"/>
        </w:rPr>
        <w:t xml:space="preserve"> к их беспристрастности и, следовательно, их способности выполнять свои служебные обязанности</w:t>
      </w:r>
      <w:r w:rsidR="0079103B" w:rsidRPr="00E92201">
        <w:rPr>
          <w:vertAlign w:val="superscript"/>
          <w:lang w:val="ru-RU"/>
        </w:rPr>
        <w:footnoteReference w:id="86"/>
      </w:r>
      <w:r w:rsidRPr="00E92201">
        <w:rPr>
          <w:lang w:val="ru-RU"/>
        </w:rPr>
        <w:t>, и любые такие ограничения должны соответствовать статье 21.</w:t>
      </w:r>
    </w:p>
    <w:p w14:paraId="46FDD297" w14:textId="548D1BF1" w:rsidR="00022841" w:rsidRPr="00E92201" w:rsidRDefault="00022841" w:rsidP="00022841">
      <w:pPr>
        <w:spacing w:after="120"/>
        <w:ind w:left="1134" w:right="1134"/>
        <w:jc w:val="both"/>
        <w:rPr>
          <w:lang w:val="ru-RU"/>
        </w:rPr>
      </w:pPr>
      <w:r w:rsidRPr="00E92201">
        <w:rPr>
          <w:lang w:val="ru-RU"/>
        </w:rPr>
        <w:t>64. Требования, предъявляемые к участникам или организаторам в отношении покрытия расходов на охрану полиции или безопасности</w:t>
      </w:r>
      <w:r w:rsidR="00EE6390" w:rsidRPr="00E92201">
        <w:rPr>
          <w:rStyle w:val="ac"/>
          <w:lang w:val="ru-RU"/>
        </w:rPr>
        <w:footnoteReference w:id="87"/>
      </w:r>
      <w:r w:rsidRPr="00E92201">
        <w:rPr>
          <w:lang w:val="ru-RU"/>
        </w:rPr>
        <w:t>, медицинской помощи или уборки</w:t>
      </w:r>
      <w:r w:rsidR="0079103B" w:rsidRPr="00E92201">
        <w:rPr>
          <w:vertAlign w:val="superscript"/>
          <w:lang w:val="ru-RU"/>
        </w:rPr>
        <w:footnoteReference w:id="88"/>
      </w:r>
      <w:r w:rsidRPr="00E92201">
        <w:rPr>
          <w:lang w:val="ru-RU"/>
        </w:rPr>
        <w:t>, а также других общественных услуг, связанных с мирными собраниями, как правило, несовместимы со статьей 21</w:t>
      </w:r>
      <w:r w:rsidR="0079103B" w:rsidRPr="00E92201">
        <w:rPr>
          <w:vertAlign w:val="superscript"/>
          <w:lang w:val="ru-RU"/>
        </w:rPr>
        <w:footnoteReference w:id="89"/>
      </w:r>
      <w:r w:rsidRPr="00E92201">
        <w:rPr>
          <w:lang w:val="ru-RU"/>
        </w:rPr>
        <w:t>.</w:t>
      </w:r>
    </w:p>
    <w:p w14:paraId="1E9FA348" w14:textId="44CCDC73" w:rsidR="00022841" w:rsidRPr="00E92201" w:rsidRDefault="00022841" w:rsidP="00022841">
      <w:pPr>
        <w:spacing w:after="120"/>
        <w:ind w:left="1134" w:right="1134"/>
        <w:jc w:val="both"/>
        <w:rPr>
          <w:lang w:val="ru-RU"/>
        </w:rPr>
      </w:pPr>
      <w:r w:rsidRPr="00E92201">
        <w:rPr>
          <w:lang w:val="ru-RU"/>
        </w:rPr>
        <w:t xml:space="preserve">65. Организаторы и участники должны соблюдать </w:t>
      </w:r>
      <w:r w:rsidR="00B4192F" w:rsidRPr="00E92201">
        <w:rPr>
          <w:lang w:val="ru-RU"/>
        </w:rPr>
        <w:t>законные</w:t>
      </w:r>
      <w:r w:rsidRPr="00E92201">
        <w:rPr>
          <w:lang w:val="ru-RU"/>
        </w:rPr>
        <w:t xml:space="preserve"> требования, предъявляемые к собранию, и они могут быть привлечены к ответственности за собственное </w:t>
      </w:r>
      <w:r w:rsidR="00A41376" w:rsidRPr="00E92201">
        <w:rPr>
          <w:lang w:val="ru-RU"/>
        </w:rPr>
        <w:t>противоправное</w:t>
      </w:r>
      <w:r w:rsidRPr="00E92201">
        <w:rPr>
          <w:lang w:val="ru-RU"/>
        </w:rPr>
        <w:t xml:space="preserve"> поведение, включая подстрекательство други</w:t>
      </w:r>
      <w:r w:rsidR="00A41376" w:rsidRPr="00E92201">
        <w:rPr>
          <w:lang w:val="ru-RU"/>
        </w:rPr>
        <w:t>х лиц</w:t>
      </w:r>
      <w:r w:rsidR="00B4192F" w:rsidRPr="00E92201">
        <w:rPr>
          <w:vertAlign w:val="superscript"/>
          <w:lang w:val="ru-RU"/>
        </w:rPr>
        <w:footnoteReference w:id="90"/>
      </w:r>
      <w:r w:rsidRPr="00E92201">
        <w:rPr>
          <w:lang w:val="ru-RU"/>
        </w:rPr>
        <w:t xml:space="preserve">. Если в исключительных обстоятельствах организаторы </w:t>
      </w:r>
      <w:r w:rsidR="00B4192F" w:rsidRPr="00E92201">
        <w:rPr>
          <w:lang w:val="ru-RU"/>
        </w:rPr>
        <w:t xml:space="preserve">привлекаются к </w:t>
      </w:r>
      <w:r w:rsidRPr="00E92201">
        <w:rPr>
          <w:lang w:val="ru-RU"/>
        </w:rPr>
        <w:t>ответственност</w:t>
      </w:r>
      <w:r w:rsidR="00B4192F" w:rsidRPr="00E92201">
        <w:rPr>
          <w:lang w:val="ru-RU"/>
        </w:rPr>
        <w:t>и</w:t>
      </w:r>
      <w:r w:rsidRPr="00E92201">
        <w:rPr>
          <w:lang w:val="ru-RU"/>
        </w:rPr>
        <w:t xml:space="preserve"> за ущерб или </w:t>
      </w:r>
      <w:r w:rsidR="00987FAD">
        <w:rPr>
          <w:lang w:val="ru-RU"/>
        </w:rPr>
        <w:t>телесные повреждения</w:t>
      </w:r>
      <w:r w:rsidRPr="00E92201">
        <w:rPr>
          <w:lang w:val="ru-RU"/>
        </w:rPr>
        <w:t xml:space="preserve">, за которые они </w:t>
      </w:r>
      <w:r w:rsidR="00B4192F" w:rsidRPr="00E92201">
        <w:rPr>
          <w:lang w:val="ru-RU"/>
        </w:rPr>
        <w:t xml:space="preserve">напрямую </w:t>
      </w:r>
      <w:r w:rsidRPr="00E92201">
        <w:rPr>
          <w:lang w:val="ru-RU"/>
        </w:rPr>
        <w:t>не несут ответственност</w:t>
      </w:r>
      <w:r w:rsidR="00B4192F" w:rsidRPr="00E92201">
        <w:rPr>
          <w:lang w:val="ru-RU"/>
        </w:rPr>
        <w:t>ь</w:t>
      </w:r>
      <w:r w:rsidRPr="00E92201">
        <w:rPr>
          <w:lang w:val="ru-RU"/>
        </w:rPr>
        <w:t>, это должно быть ограничено случаями</w:t>
      </w:r>
      <w:r w:rsidR="00B4192F" w:rsidRPr="00E92201">
        <w:rPr>
          <w:lang w:val="ru-RU"/>
        </w:rPr>
        <w:t xml:space="preserve"> наличия доказательств, указывающих на то</w:t>
      </w:r>
      <w:r w:rsidRPr="00E92201">
        <w:rPr>
          <w:lang w:val="ru-RU"/>
        </w:rPr>
        <w:t>, что они могли разумно предвидеть и предотвратить</w:t>
      </w:r>
      <w:r w:rsidR="00B4192F" w:rsidRPr="00E92201">
        <w:rPr>
          <w:vertAlign w:val="superscript"/>
          <w:lang w:val="ru-RU"/>
        </w:rPr>
        <w:footnoteReference w:id="91"/>
      </w:r>
      <w:r w:rsidRPr="00E92201">
        <w:rPr>
          <w:lang w:val="ru-RU"/>
        </w:rPr>
        <w:t xml:space="preserve"> </w:t>
      </w:r>
      <w:r w:rsidR="00B4192F" w:rsidRPr="00E92201">
        <w:rPr>
          <w:lang w:val="ru-RU"/>
        </w:rPr>
        <w:t xml:space="preserve">такие </w:t>
      </w:r>
      <w:r w:rsidR="00987FAD">
        <w:rPr>
          <w:lang w:val="ru-RU"/>
        </w:rPr>
        <w:t>повреждения</w:t>
      </w:r>
      <w:r w:rsidR="00B4192F" w:rsidRPr="00E92201">
        <w:rPr>
          <w:lang w:val="ru-RU"/>
        </w:rPr>
        <w:t xml:space="preserve"> или ущерб</w:t>
      </w:r>
      <w:r w:rsidRPr="00E92201">
        <w:rPr>
          <w:lang w:val="ru-RU"/>
        </w:rPr>
        <w:t xml:space="preserve">. При необходимости организаторы </w:t>
      </w:r>
      <w:r w:rsidR="00B4192F" w:rsidRPr="00E92201">
        <w:rPr>
          <w:lang w:val="ru-RU"/>
        </w:rPr>
        <w:lastRenderedPageBreak/>
        <w:t>могут</w:t>
      </w:r>
      <w:r w:rsidRPr="00E92201">
        <w:rPr>
          <w:lang w:val="ru-RU"/>
        </w:rPr>
        <w:t xml:space="preserve"> назначать </w:t>
      </w:r>
      <w:r w:rsidR="00987FAD">
        <w:rPr>
          <w:lang w:val="ru-RU"/>
        </w:rPr>
        <w:t>стюардов</w:t>
      </w:r>
      <w:r w:rsidRPr="00E92201">
        <w:rPr>
          <w:lang w:val="ru-RU"/>
        </w:rPr>
        <w:t xml:space="preserve"> или маршалов, но это не должно </w:t>
      </w:r>
      <w:r w:rsidR="00B4192F" w:rsidRPr="00E92201">
        <w:rPr>
          <w:lang w:val="ru-RU"/>
        </w:rPr>
        <w:t>являться</w:t>
      </w:r>
      <w:r w:rsidRPr="00E92201">
        <w:rPr>
          <w:lang w:val="ru-RU"/>
        </w:rPr>
        <w:t xml:space="preserve"> требованием закона.</w:t>
      </w:r>
    </w:p>
    <w:p w14:paraId="6D47C1E4" w14:textId="66F39D3A" w:rsidR="00022841" w:rsidRPr="00E92201" w:rsidRDefault="00022841" w:rsidP="00022841">
      <w:pPr>
        <w:spacing w:after="120"/>
        <w:ind w:left="1134" w:right="1134"/>
        <w:jc w:val="both"/>
        <w:rPr>
          <w:lang w:val="ru-RU"/>
        </w:rPr>
      </w:pPr>
      <w:r w:rsidRPr="00E92201">
        <w:rPr>
          <w:lang w:val="ru-RU"/>
        </w:rPr>
        <w:t>66. Власти не могут требовать от физических лиц обещаний или обязательств не организовывать или не участвовать в будущих собраниях</w:t>
      </w:r>
      <w:r w:rsidR="00B4192F" w:rsidRPr="00E92201">
        <w:rPr>
          <w:vertAlign w:val="superscript"/>
          <w:lang w:val="ru-RU"/>
        </w:rPr>
        <w:footnoteReference w:id="92"/>
      </w:r>
      <w:r w:rsidRPr="00E92201">
        <w:rPr>
          <w:lang w:val="ru-RU"/>
        </w:rPr>
        <w:t>. И наоборот, никого нельзя принуждать к участию в собрании</w:t>
      </w:r>
      <w:r w:rsidR="00B4192F" w:rsidRPr="00E92201">
        <w:rPr>
          <w:vertAlign w:val="superscript"/>
          <w:lang w:val="ru-RU"/>
        </w:rPr>
        <w:footnoteReference w:id="93"/>
      </w:r>
      <w:r w:rsidRPr="00E92201">
        <w:rPr>
          <w:lang w:val="ru-RU"/>
        </w:rPr>
        <w:t>.</w:t>
      </w:r>
    </w:p>
    <w:p w14:paraId="74E645A1" w14:textId="163EB063" w:rsidR="00022841" w:rsidRPr="00E92201" w:rsidRDefault="00022841" w:rsidP="00022841">
      <w:pPr>
        <w:spacing w:after="120"/>
        <w:ind w:left="1134" w:right="1134"/>
        <w:jc w:val="both"/>
        <w:rPr>
          <w:lang w:val="ru-RU"/>
        </w:rPr>
      </w:pPr>
      <w:r w:rsidRPr="00E92201">
        <w:rPr>
          <w:lang w:val="ru-RU"/>
        </w:rPr>
        <w:t xml:space="preserve">67. В тех случаях, когда к организаторам или участникам мирного собрания применяются уголовные или административные санкции за их </w:t>
      </w:r>
      <w:r w:rsidR="00B4192F" w:rsidRPr="00E92201">
        <w:rPr>
          <w:lang w:val="ru-RU"/>
        </w:rPr>
        <w:t>противоправное</w:t>
      </w:r>
      <w:r w:rsidRPr="00E92201">
        <w:rPr>
          <w:lang w:val="ru-RU"/>
        </w:rPr>
        <w:t xml:space="preserve"> поведение, такие санкции должны быть соразмерными, </w:t>
      </w:r>
      <w:r w:rsidR="00B4192F" w:rsidRPr="00E92201">
        <w:rPr>
          <w:lang w:val="ru-RU"/>
        </w:rPr>
        <w:t xml:space="preserve">носить </w:t>
      </w:r>
      <w:r w:rsidRPr="00E92201">
        <w:rPr>
          <w:lang w:val="ru-RU"/>
        </w:rPr>
        <w:t>недискриминационны</w:t>
      </w:r>
      <w:r w:rsidR="00B4192F" w:rsidRPr="00E92201">
        <w:rPr>
          <w:lang w:val="ru-RU"/>
        </w:rPr>
        <w:t>й характер</w:t>
      </w:r>
      <w:r w:rsidRPr="00E92201">
        <w:rPr>
          <w:lang w:val="ru-RU"/>
        </w:rPr>
        <w:t xml:space="preserve"> и не должны основываться на двусмысленных или </w:t>
      </w:r>
      <w:r w:rsidR="00B4192F" w:rsidRPr="00E92201">
        <w:rPr>
          <w:lang w:val="ru-RU"/>
        </w:rPr>
        <w:t>допускающих чрезмерно</w:t>
      </w:r>
      <w:r w:rsidRPr="00E92201">
        <w:rPr>
          <w:lang w:val="ru-RU"/>
        </w:rPr>
        <w:t xml:space="preserve"> широко</w:t>
      </w:r>
      <w:r w:rsidR="00B4192F" w:rsidRPr="00E92201">
        <w:rPr>
          <w:lang w:val="ru-RU"/>
        </w:rPr>
        <w:t>е толкование</w:t>
      </w:r>
      <w:r w:rsidRPr="00E92201">
        <w:rPr>
          <w:lang w:val="ru-RU"/>
        </w:rPr>
        <w:t xml:space="preserve"> правонарушениях или подавлять поведение</w:t>
      </w:r>
      <w:r w:rsidR="00B4192F" w:rsidRPr="00E92201">
        <w:rPr>
          <w:lang w:val="ru-RU"/>
        </w:rPr>
        <w:t>, подпадающее под защиту Пакта.</w:t>
      </w:r>
    </w:p>
    <w:p w14:paraId="4A4A2707" w14:textId="43DB6ABC" w:rsidR="00022841" w:rsidRPr="00E92201" w:rsidRDefault="00022841" w:rsidP="00022841">
      <w:pPr>
        <w:spacing w:after="120"/>
        <w:ind w:left="1134" w:right="1134"/>
        <w:jc w:val="both"/>
        <w:rPr>
          <w:lang w:val="ru-RU"/>
        </w:rPr>
      </w:pPr>
      <w:r w:rsidRPr="00E92201">
        <w:rPr>
          <w:lang w:val="ru-RU"/>
        </w:rPr>
        <w:t xml:space="preserve">68. Хотя террористические акты должны криминализироваться в соответствии с международным правом, определение таких преступлений не должно быть чрезмерно широким или </w:t>
      </w:r>
      <w:r w:rsidR="00B4192F" w:rsidRPr="00E92201">
        <w:rPr>
          <w:lang w:val="ru-RU"/>
        </w:rPr>
        <w:t xml:space="preserve">носить </w:t>
      </w:r>
      <w:r w:rsidRPr="00E92201">
        <w:rPr>
          <w:lang w:val="ru-RU"/>
        </w:rPr>
        <w:t>дискриминационны</w:t>
      </w:r>
      <w:r w:rsidR="00B4192F" w:rsidRPr="00E92201">
        <w:rPr>
          <w:lang w:val="ru-RU"/>
        </w:rPr>
        <w:t>й характер,</w:t>
      </w:r>
      <w:r w:rsidRPr="00E92201">
        <w:rPr>
          <w:lang w:val="ru-RU"/>
        </w:rPr>
        <w:t xml:space="preserve"> и не должно применяться с целью ограничить или воспрепятствовать осуществлению права на мирн</w:t>
      </w:r>
      <w:r w:rsidR="00987FAD">
        <w:rPr>
          <w:lang w:val="ru-RU"/>
        </w:rPr>
        <w:t>ое</w:t>
      </w:r>
      <w:r w:rsidRPr="00E92201">
        <w:rPr>
          <w:lang w:val="ru-RU"/>
        </w:rPr>
        <w:t xml:space="preserve"> собрани</w:t>
      </w:r>
      <w:r w:rsidR="00987FAD">
        <w:rPr>
          <w:lang w:val="ru-RU"/>
        </w:rPr>
        <w:t>е</w:t>
      </w:r>
      <w:r w:rsidR="00404431" w:rsidRPr="00E92201">
        <w:rPr>
          <w:vertAlign w:val="superscript"/>
          <w:lang w:val="ru-RU"/>
        </w:rPr>
        <w:footnoteReference w:id="94"/>
      </w:r>
      <w:r w:rsidRPr="00E92201">
        <w:rPr>
          <w:lang w:val="ru-RU"/>
        </w:rPr>
        <w:t>. Сам факт организации мирного собрания или участия в нем не может быть признан уголовным преступлением согласно законам о борьбе с терроризмом.</w:t>
      </w:r>
    </w:p>
    <w:p w14:paraId="755AD471" w14:textId="6948A100" w:rsidR="00022841" w:rsidRPr="00E92201" w:rsidRDefault="00022841" w:rsidP="00106D7E">
      <w:pPr>
        <w:spacing w:after="120"/>
        <w:ind w:left="1134" w:right="1134"/>
        <w:jc w:val="both"/>
        <w:rPr>
          <w:lang w:val="ru-RU"/>
        </w:rPr>
      </w:pPr>
      <w:r w:rsidRPr="00E92201">
        <w:rPr>
          <w:lang w:val="ru-RU"/>
        </w:rPr>
        <w:t xml:space="preserve">69. Обращение в суды или другие </w:t>
      </w:r>
      <w:r w:rsidR="00244A80" w:rsidRPr="00E92201">
        <w:rPr>
          <w:lang w:val="ru-RU"/>
        </w:rPr>
        <w:t>судебные органы</w:t>
      </w:r>
      <w:r w:rsidRPr="00E92201">
        <w:rPr>
          <w:lang w:val="ru-RU"/>
        </w:rPr>
        <w:t xml:space="preserve"> </w:t>
      </w:r>
      <w:r w:rsidR="00244A80" w:rsidRPr="00E92201">
        <w:rPr>
          <w:lang w:val="ru-RU"/>
        </w:rPr>
        <w:t>с целью добиться</w:t>
      </w:r>
      <w:r w:rsidRPr="00E92201">
        <w:rPr>
          <w:lang w:val="ru-RU"/>
        </w:rPr>
        <w:t xml:space="preserve"> средств правовой защиты в отношении ограничений должно быть легкодоступным, включая возможность обжалования или пересмотра. </w:t>
      </w:r>
      <w:r w:rsidR="00244A80" w:rsidRPr="00E92201">
        <w:rPr>
          <w:lang w:val="ru-RU"/>
        </w:rPr>
        <w:t>Сроки проведения</w:t>
      </w:r>
      <w:r w:rsidRPr="00E92201">
        <w:rPr>
          <w:lang w:val="ru-RU"/>
        </w:rPr>
        <w:t xml:space="preserve"> и продолжительность таких разбирательств против ограничений</w:t>
      </w:r>
      <w:r w:rsidR="00244A80" w:rsidRPr="00E92201">
        <w:rPr>
          <w:lang w:val="ru-RU"/>
        </w:rPr>
        <w:t>, налагаемых на</w:t>
      </w:r>
      <w:r w:rsidRPr="00E92201">
        <w:rPr>
          <w:lang w:val="ru-RU"/>
        </w:rPr>
        <w:t xml:space="preserve"> собрания</w:t>
      </w:r>
      <w:r w:rsidR="00244A80" w:rsidRPr="00E92201">
        <w:rPr>
          <w:lang w:val="ru-RU"/>
        </w:rPr>
        <w:t>,</w:t>
      </w:r>
      <w:r w:rsidRPr="00E92201">
        <w:rPr>
          <w:lang w:val="ru-RU"/>
        </w:rPr>
        <w:t xml:space="preserve"> не должны ставить под угрозу осуществление права</w:t>
      </w:r>
      <w:r w:rsidR="00244A80" w:rsidRPr="00E92201">
        <w:rPr>
          <w:vertAlign w:val="superscript"/>
          <w:lang w:val="ru-RU"/>
        </w:rPr>
        <w:footnoteReference w:id="95"/>
      </w:r>
      <w:r w:rsidRPr="00E92201">
        <w:rPr>
          <w:lang w:val="ru-RU"/>
        </w:rPr>
        <w:t>. Проце</w:t>
      </w:r>
      <w:r w:rsidR="00244A80" w:rsidRPr="00E92201">
        <w:rPr>
          <w:lang w:val="ru-RU"/>
        </w:rPr>
        <w:t>ссуальные</w:t>
      </w:r>
      <w:r w:rsidRPr="00E92201">
        <w:rPr>
          <w:lang w:val="ru-RU"/>
        </w:rPr>
        <w:t xml:space="preserve"> гарантии Пакта применяются во всех таких случаях, а также </w:t>
      </w:r>
      <w:r w:rsidR="00244A80" w:rsidRPr="00E92201">
        <w:rPr>
          <w:lang w:val="ru-RU"/>
        </w:rPr>
        <w:t>в отношении</w:t>
      </w:r>
      <w:r w:rsidRPr="00E92201">
        <w:rPr>
          <w:lang w:val="ru-RU"/>
        </w:rPr>
        <w:t xml:space="preserve"> таки</w:t>
      </w:r>
      <w:r w:rsidR="00244A80" w:rsidRPr="00E92201">
        <w:rPr>
          <w:lang w:val="ru-RU"/>
        </w:rPr>
        <w:t>х</w:t>
      </w:r>
      <w:r w:rsidRPr="00E92201">
        <w:rPr>
          <w:lang w:val="ru-RU"/>
        </w:rPr>
        <w:t xml:space="preserve"> вопрос</w:t>
      </w:r>
      <w:r w:rsidR="00244A80" w:rsidRPr="00E92201">
        <w:rPr>
          <w:lang w:val="ru-RU"/>
        </w:rPr>
        <w:t>ов</w:t>
      </w:r>
      <w:r w:rsidRPr="00E92201">
        <w:rPr>
          <w:lang w:val="ru-RU"/>
        </w:rPr>
        <w:t>, как задержание или наложение санкций, включая штрафы, в связи с мирными собраниями</w:t>
      </w:r>
      <w:r w:rsidR="00244A80" w:rsidRPr="00E92201">
        <w:rPr>
          <w:vertAlign w:val="superscript"/>
          <w:lang w:val="ru-RU"/>
        </w:rPr>
        <w:footnoteReference w:id="96"/>
      </w:r>
      <w:r w:rsidRPr="00E92201">
        <w:rPr>
          <w:lang w:val="ru-RU"/>
        </w:rPr>
        <w:t>.</w:t>
      </w:r>
    </w:p>
    <w:p w14:paraId="30CE09B9" w14:textId="0B3B6A65" w:rsidR="00106D7E" w:rsidRPr="00E92201" w:rsidRDefault="00106D7E" w:rsidP="00106D7E">
      <w:pPr>
        <w:pStyle w:val="H1G"/>
        <w:rPr>
          <w:lang w:val="ru-RU"/>
        </w:rPr>
      </w:pPr>
      <w:r w:rsidRPr="00E92201">
        <w:rPr>
          <w:lang w:val="ru-RU"/>
        </w:rPr>
        <w:tab/>
        <w:t>V.</w:t>
      </w:r>
      <w:r w:rsidRPr="00E92201">
        <w:rPr>
          <w:lang w:val="ru-RU"/>
        </w:rPr>
        <w:tab/>
      </w:r>
      <w:r w:rsidR="000C185D" w:rsidRPr="00E92201">
        <w:rPr>
          <w:lang w:val="ru-RU"/>
        </w:rPr>
        <w:t>Режим уведомлени</w:t>
      </w:r>
      <w:r w:rsidR="00987FAD">
        <w:rPr>
          <w:lang w:val="ru-RU"/>
        </w:rPr>
        <w:t>я</w:t>
      </w:r>
      <w:r w:rsidR="000C185D" w:rsidRPr="00E92201">
        <w:rPr>
          <w:lang w:val="ru-RU"/>
        </w:rPr>
        <w:t xml:space="preserve"> </w:t>
      </w:r>
    </w:p>
    <w:p w14:paraId="1A984E1A" w14:textId="22F74967" w:rsidR="000C185D" w:rsidRPr="00E92201" w:rsidRDefault="000C185D" w:rsidP="000C185D">
      <w:pPr>
        <w:spacing w:after="120"/>
        <w:ind w:left="1134" w:right="1134"/>
        <w:jc w:val="both"/>
        <w:rPr>
          <w:lang w:val="ru-RU"/>
        </w:rPr>
      </w:pPr>
      <w:r w:rsidRPr="00E92201">
        <w:rPr>
          <w:lang w:val="ru-RU"/>
        </w:rPr>
        <w:t xml:space="preserve">70. Необходимость обращаться за разрешением к властям подрывает идею о том, что </w:t>
      </w:r>
      <w:r w:rsidR="0066746C" w:rsidRPr="00E92201">
        <w:rPr>
          <w:lang w:val="ru-RU"/>
        </w:rPr>
        <w:t xml:space="preserve">право на </w:t>
      </w:r>
      <w:r w:rsidRPr="00E92201">
        <w:rPr>
          <w:lang w:val="ru-RU"/>
        </w:rPr>
        <w:t>мирн</w:t>
      </w:r>
      <w:r w:rsidR="00252AF5">
        <w:rPr>
          <w:lang w:val="ru-RU"/>
        </w:rPr>
        <w:t>о</w:t>
      </w:r>
      <w:r w:rsidRPr="00E92201">
        <w:rPr>
          <w:lang w:val="ru-RU"/>
        </w:rPr>
        <w:t>е собрани</w:t>
      </w:r>
      <w:r w:rsidR="00252AF5">
        <w:rPr>
          <w:lang w:val="ru-RU"/>
        </w:rPr>
        <w:t>е</w:t>
      </w:r>
      <w:r w:rsidRPr="00E92201">
        <w:rPr>
          <w:lang w:val="ru-RU"/>
        </w:rPr>
        <w:t xml:space="preserve"> явля</w:t>
      </w:r>
      <w:r w:rsidR="00252AF5">
        <w:rPr>
          <w:lang w:val="ru-RU"/>
        </w:rPr>
        <w:t>е</w:t>
      </w:r>
      <w:r w:rsidRPr="00E92201">
        <w:rPr>
          <w:lang w:val="ru-RU"/>
        </w:rPr>
        <w:t xml:space="preserve">тся </w:t>
      </w:r>
      <w:r w:rsidR="00252AF5">
        <w:rPr>
          <w:lang w:val="ru-RU"/>
        </w:rPr>
        <w:t>фундаментальным</w:t>
      </w:r>
      <w:r w:rsidRPr="00E92201">
        <w:rPr>
          <w:lang w:val="ru-RU"/>
        </w:rPr>
        <w:t xml:space="preserve"> правом</w:t>
      </w:r>
      <w:r w:rsidR="0066746C" w:rsidRPr="00E92201">
        <w:rPr>
          <w:vertAlign w:val="superscript"/>
          <w:lang w:val="ru-RU"/>
        </w:rPr>
        <w:footnoteReference w:id="97"/>
      </w:r>
      <w:r w:rsidRPr="00E92201">
        <w:rPr>
          <w:lang w:val="ru-RU"/>
        </w:rPr>
        <w:t xml:space="preserve">. Системы уведомления, предполагающие, что те, кто намеревается организовать мирное собрание, должны заранее проинформировать власти и предоставить определенные важные детали, допустимы в той мере, в какой это необходимо для оказания </w:t>
      </w:r>
      <w:r w:rsidR="00A13565" w:rsidRPr="00E92201">
        <w:rPr>
          <w:lang w:val="ru-RU"/>
        </w:rPr>
        <w:t xml:space="preserve">помощи </w:t>
      </w:r>
      <w:r w:rsidRPr="00E92201">
        <w:rPr>
          <w:lang w:val="ru-RU"/>
        </w:rPr>
        <w:t xml:space="preserve">властям в содействии беспрепятственному проведению мирных собраний и защите прав </w:t>
      </w:r>
      <w:r w:rsidR="0066746C" w:rsidRPr="00E92201">
        <w:rPr>
          <w:lang w:val="ru-RU"/>
        </w:rPr>
        <w:t>других лиц</w:t>
      </w:r>
      <w:r w:rsidR="0066746C" w:rsidRPr="00E92201">
        <w:rPr>
          <w:vertAlign w:val="superscript"/>
          <w:lang w:val="ru-RU"/>
        </w:rPr>
        <w:footnoteReference w:id="98"/>
      </w:r>
      <w:r w:rsidRPr="00E92201">
        <w:rPr>
          <w:lang w:val="ru-RU"/>
        </w:rPr>
        <w:t>. В то же время эт</w:t>
      </w:r>
      <w:r w:rsidR="0066746C" w:rsidRPr="00E92201">
        <w:rPr>
          <w:lang w:val="ru-RU"/>
        </w:rPr>
        <w:t>им</w:t>
      </w:r>
      <w:r w:rsidRPr="00E92201">
        <w:rPr>
          <w:lang w:val="ru-RU"/>
        </w:rPr>
        <w:t xml:space="preserve"> требование</w:t>
      </w:r>
      <w:r w:rsidR="0066746C" w:rsidRPr="00E92201">
        <w:rPr>
          <w:lang w:val="ru-RU"/>
        </w:rPr>
        <w:t>м</w:t>
      </w:r>
      <w:r w:rsidRPr="00E92201">
        <w:rPr>
          <w:lang w:val="ru-RU"/>
        </w:rPr>
        <w:t xml:space="preserve"> нельзя злоупотреблять для подавления мирных собраний, и, как и другие нарушения права, оно должно быть оправдан</w:t>
      </w:r>
      <w:r w:rsidR="00252AF5">
        <w:rPr>
          <w:lang w:val="ru-RU"/>
        </w:rPr>
        <w:t>о</w:t>
      </w:r>
      <w:r w:rsidRPr="00E92201">
        <w:rPr>
          <w:lang w:val="ru-RU"/>
        </w:rPr>
        <w:t xml:space="preserve"> на основании статьи 21</w:t>
      </w:r>
      <w:r w:rsidR="0066746C" w:rsidRPr="00E92201">
        <w:rPr>
          <w:vertAlign w:val="superscript"/>
          <w:lang w:val="ru-RU"/>
        </w:rPr>
        <w:footnoteReference w:id="99"/>
      </w:r>
      <w:r w:rsidRPr="00E92201">
        <w:rPr>
          <w:lang w:val="ru-RU"/>
        </w:rPr>
        <w:t xml:space="preserve">. Обеспечение выполнения требований об уведомлении не должно </w:t>
      </w:r>
      <w:r w:rsidR="00423143" w:rsidRPr="00E92201">
        <w:rPr>
          <w:lang w:val="ru-RU"/>
        </w:rPr>
        <w:t>превращаться в самоцель</w:t>
      </w:r>
      <w:r w:rsidRPr="00E92201">
        <w:rPr>
          <w:lang w:val="ru-RU"/>
        </w:rPr>
        <w:t>.</w:t>
      </w:r>
      <w:r w:rsidR="0066746C" w:rsidRPr="00E92201">
        <w:rPr>
          <w:vertAlign w:val="superscript"/>
          <w:lang w:val="ru-RU"/>
        </w:rPr>
        <w:footnoteReference w:id="100"/>
      </w:r>
      <w:r w:rsidRPr="00E92201">
        <w:rPr>
          <w:lang w:val="ru-RU"/>
        </w:rPr>
        <w:t xml:space="preserve"> Процедуры уведомления должны быть прозрачными, а не чрезмерно бюрократическими</w:t>
      </w:r>
      <w:r w:rsidR="0066746C" w:rsidRPr="00E92201">
        <w:rPr>
          <w:vertAlign w:val="superscript"/>
          <w:lang w:val="ru-RU"/>
        </w:rPr>
        <w:footnoteReference w:id="101"/>
      </w:r>
      <w:r w:rsidRPr="00E92201">
        <w:rPr>
          <w:lang w:val="ru-RU"/>
        </w:rPr>
        <w:t>, их требования к организаторам должны быть пропорциональны потенциальному общественному влиянию соответствующего собрания, и они должны быть бесплатными.</w:t>
      </w:r>
    </w:p>
    <w:p w14:paraId="193D5EF3" w14:textId="740B07AA" w:rsidR="000C185D" w:rsidRPr="00E92201" w:rsidRDefault="000C185D" w:rsidP="000C185D">
      <w:pPr>
        <w:spacing w:after="120"/>
        <w:ind w:left="1134" w:right="1134"/>
        <w:jc w:val="both"/>
        <w:rPr>
          <w:lang w:val="ru-RU"/>
        </w:rPr>
      </w:pPr>
      <w:r w:rsidRPr="00E92201">
        <w:rPr>
          <w:lang w:val="ru-RU"/>
        </w:rPr>
        <w:lastRenderedPageBreak/>
        <w:t xml:space="preserve">71. </w:t>
      </w:r>
      <w:r w:rsidR="00423143" w:rsidRPr="00E92201">
        <w:rPr>
          <w:lang w:val="ru-RU"/>
        </w:rPr>
        <w:t>Несоблюдение требования</w:t>
      </w:r>
      <w:r w:rsidRPr="00E92201">
        <w:rPr>
          <w:lang w:val="ru-RU"/>
        </w:rPr>
        <w:t xml:space="preserve"> уведомления властей о предстоящем собрании, </w:t>
      </w:r>
      <w:r w:rsidR="00423143" w:rsidRPr="00E92201">
        <w:rPr>
          <w:lang w:val="ru-RU"/>
        </w:rPr>
        <w:t>когда</w:t>
      </w:r>
      <w:r w:rsidRPr="00E92201">
        <w:rPr>
          <w:lang w:val="ru-RU"/>
        </w:rPr>
        <w:t xml:space="preserve"> это необходимо, не означает, что участие в собрании является незаконным, и само по себе не должно использоваться в качестве основания для разгона собрания или ареста участников</w:t>
      </w:r>
      <w:r w:rsidR="00B24213">
        <w:rPr>
          <w:lang w:val="ru-RU"/>
        </w:rPr>
        <w:t>,</w:t>
      </w:r>
      <w:r w:rsidRPr="00E92201">
        <w:rPr>
          <w:lang w:val="ru-RU"/>
        </w:rPr>
        <w:t xml:space="preserve"> или организаторов, или применени</w:t>
      </w:r>
      <w:r w:rsidR="00423143" w:rsidRPr="00E92201">
        <w:rPr>
          <w:lang w:val="ru-RU"/>
        </w:rPr>
        <w:t>я</w:t>
      </w:r>
      <w:r w:rsidRPr="00E92201">
        <w:rPr>
          <w:lang w:val="ru-RU"/>
        </w:rPr>
        <w:t xml:space="preserve"> неправомерных санкций, например, </w:t>
      </w:r>
      <w:r w:rsidR="00423143" w:rsidRPr="00E92201">
        <w:rPr>
          <w:lang w:val="ru-RU"/>
        </w:rPr>
        <w:t xml:space="preserve">для </w:t>
      </w:r>
      <w:r w:rsidRPr="00E92201">
        <w:rPr>
          <w:lang w:val="ru-RU"/>
        </w:rPr>
        <w:t>обвинени</w:t>
      </w:r>
      <w:r w:rsidR="00423143" w:rsidRPr="00E92201">
        <w:rPr>
          <w:lang w:val="ru-RU"/>
        </w:rPr>
        <w:t>я</w:t>
      </w:r>
      <w:r w:rsidRPr="00E92201">
        <w:rPr>
          <w:lang w:val="ru-RU"/>
        </w:rPr>
        <w:t xml:space="preserve"> в уголовных преступлениях. Если к организаторам применяются административные санкции за непредставление уведомления, это должно быть обосновано властями</w:t>
      </w:r>
      <w:r w:rsidR="00423143" w:rsidRPr="00E92201">
        <w:rPr>
          <w:vertAlign w:val="superscript"/>
          <w:lang w:val="ru-RU"/>
        </w:rPr>
        <w:footnoteReference w:id="102"/>
      </w:r>
      <w:r w:rsidRPr="00E92201">
        <w:rPr>
          <w:lang w:val="ru-RU"/>
        </w:rPr>
        <w:t xml:space="preserve">. </w:t>
      </w:r>
      <w:proofErr w:type="spellStart"/>
      <w:r w:rsidR="00423143" w:rsidRPr="00E92201">
        <w:rPr>
          <w:lang w:val="ru-RU"/>
        </w:rPr>
        <w:t>Неу</w:t>
      </w:r>
      <w:r w:rsidRPr="00E92201">
        <w:rPr>
          <w:lang w:val="ru-RU"/>
        </w:rPr>
        <w:t>ведомлени</w:t>
      </w:r>
      <w:r w:rsidR="00423143" w:rsidRPr="00E92201">
        <w:rPr>
          <w:lang w:val="ru-RU"/>
        </w:rPr>
        <w:t>е</w:t>
      </w:r>
      <w:proofErr w:type="spellEnd"/>
      <w:r w:rsidRPr="00E92201">
        <w:rPr>
          <w:lang w:val="ru-RU"/>
        </w:rPr>
        <w:t xml:space="preserve"> не освобождает власти от обязанности, в пределах их возможностей, содействовать собранию и защищать участников.</w:t>
      </w:r>
    </w:p>
    <w:p w14:paraId="7B6A7BD5" w14:textId="71D175F4" w:rsidR="000C185D" w:rsidRPr="00E92201" w:rsidRDefault="000C185D" w:rsidP="000C185D">
      <w:pPr>
        <w:spacing w:after="120"/>
        <w:ind w:left="1134" w:right="1134"/>
        <w:jc w:val="both"/>
        <w:rPr>
          <w:lang w:val="ru-RU"/>
        </w:rPr>
      </w:pPr>
      <w:r w:rsidRPr="00E92201">
        <w:rPr>
          <w:lang w:val="ru-RU"/>
        </w:rPr>
        <w:t>72. Любые требования об уведомлении о заранее запланированных собраниях должны быть пр</w:t>
      </w:r>
      <w:r w:rsidR="00EF33B1" w:rsidRPr="00E92201">
        <w:rPr>
          <w:lang w:val="ru-RU"/>
        </w:rPr>
        <w:t>описаны в</w:t>
      </w:r>
      <w:r w:rsidRPr="00E92201">
        <w:rPr>
          <w:lang w:val="ru-RU"/>
        </w:rPr>
        <w:t xml:space="preserve"> </w:t>
      </w:r>
      <w:r w:rsidR="0053126C" w:rsidRPr="00E92201">
        <w:rPr>
          <w:lang w:val="ru-RU"/>
        </w:rPr>
        <w:t>национальн</w:t>
      </w:r>
      <w:r w:rsidR="00EF33B1" w:rsidRPr="00E92201">
        <w:rPr>
          <w:lang w:val="ru-RU"/>
        </w:rPr>
        <w:t>о</w:t>
      </w:r>
      <w:r w:rsidR="0053126C" w:rsidRPr="00E92201">
        <w:rPr>
          <w:lang w:val="ru-RU"/>
        </w:rPr>
        <w:t>м</w:t>
      </w:r>
      <w:r w:rsidRPr="00E92201">
        <w:rPr>
          <w:lang w:val="ru-RU"/>
        </w:rPr>
        <w:t xml:space="preserve"> законодательств</w:t>
      </w:r>
      <w:r w:rsidR="00EF33B1" w:rsidRPr="00E92201">
        <w:rPr>
          <w:lang w:val="ru-RU"/>
        </w:rPr>
        <w:t>е</w:t>
      </w:r>
      <w:r w:rsidRPr="00E92201">
        <w:rPr>
          <w:lang w:val="ru-RU"/>
        </w:rPr>
        <w:t>. Минимальный период предварительного уведомления может варьироваться в зависимости от контекста и требуемого уровня содействия, но он не должен быть чрезмерно длинным</w:t>
      </w:r>
      <w:r w:rsidR="0053126C" w:rsidRPr="00E92201">
        <w:rPr>
          <w:vertAlign w:val="superscript"/>
          <w:lang w:val="ru-RU"/>
        </w:rPr>
        <w:footnoteReference w:id="103"/>
      </w:r>
      <w:r w:rsidRPr="00E92201">
        <w:rPr>
          <w:lang w:val="ru-RU"/>
        </w:rPr>
        <w:t xml:space="preserve">. Если </w:t>
      </w:r>
      <w:r w:rsidR="0014002A" w:rsidRPr="00E92201">
        <w:rPr>
          <w:lang w:val="ru-RU"/>
        </w:rPr>
        <w:t xml:space="preserve">после уведомления </w:t>
      </w:r>
      <w:r w:rsidRPr="00E92201">
        <w:rPr>
          <w:lang w:val="ru-RU"/>
        </w:rPr>
        <w:t>вводятся</w:t>
      </w:r>
      <w:r w:rsidR="0014002A" w:rsidRPr="00E92201">
        <w:rPr>
          <w:lang w:val="ru-RU"/>
        </w:rPr>
        <w:t xml:space="preserve"> ограничения</w:t>
      </w:r>
      <w:r w:rsidRPr="00E92201">
        <w:rPr>
          <w:lang w:val="ru-RU"/>
        </w:rPr>
        <w:t xml:space="preserve">, о них следует </w:t>
      </w:r>
      <w:r w:rsidR="0014002A" w:rsidRPr="00E92201">
        <w:rPr>
          <w:lang w:val="ru-RU"/>
        </w:rPr>
        <w:t>информировать</w:t>
      </w:r>
      <w:r w:rsidRPr="00E92201">
        <w:rPr>
          <w:lang w:val="ru-RU"/>
        </w:rPr>
        <w:t xml:space="preserve"> </w:t>
      </w:r>
      <w:r w:rsidR="00A13565" w:rsidRPr="00E92201">
        <w:rPr>
          <w:lang w:val="ru-RU"/>
        </w:rPr>
        <w:t>заранее</w:t>
      </w:r>
      <w:r w:rsidRPr="00E92201">
        <w:rPr>
          <w:lang w:val="ru-RU"/>
        </w:rPr>
        <w:t xml:space="preserve">, чтобы </w:t>
      </w:r>
      <w:r w:rsidR="00A13565" w:rsidRPr="00E92201">
        <w:rPr>
          <w:lang w:val="ru-RU"/>
        </w:rPr>
        <w:t xml:space="preserve">осталось </w:t>
      </w:r>
      <w:r w:rsidRPr="00E92201">
        <w:rPr>
          <w:lang w:val="ru-RU"/>
        </w:rPr>
        <w:t xml:space="preserve">время </w:t>
      </w:r>
      <w:r w:rsidR="00A13565" w:rsidRPr="00E92201">
        <w:rPr>
          <w:lang w:val="ru-RU"/>
        </w:rPr>
        <w:t xml:space="preserve">на </w:t>
      </w:r>
      <w:r w:rsidR="0014002A" w:rsidRPr="00E92201">
        <w:rPr>
          <w:lang w:val="ru-RU"/>
        </w:rPr>
        <w:t>обра</w:t>
      </w:r>
      <w:r w:rsidR="00A13565" w:rsidRPr="00E92201">
        <w:rPr>
          <w:lang w:val="ru-RU"/>
        </w:rPr>
        <w:t xml:space="preserve">щение </w:t>
      </w:r>
      <w:r w:rsidRPr="00E92201">
        <w:rPr>
          <w:lang w:val="ru-RU"/>
        </w:rPr>
        <w:t xml:space="preserve">в суд или </w:t>
      </w:r>
      <w:r w:rsidR="00A13565" w:rsidRPr="00E92201">
        <w:rPr>
          <w:lang w:val="ru-RU"/>
        </w:rPr>
        <w:t xml:space="preserve">на то, чтобы </w:t>
      </w:r>
      <w:r w:rsidR="0014002A" w:rsidRPr="00E92201">
        <w:rPr>
          <w:lang w:val="ru-RU"/>
        </w:rPr>
        <w:t>воспользоваться другими механизмами</w:t>
      </w:r>
      <w:r w:rsidRPr="00E92201">
        <w:rPr>
          <w:lang w:val="ru-RU"/>
        </w:rPr>
        <w:t xml:space="preserve"> для оспаривания</w:t>
      </w:r>
      <w:r w:rsidR="0014002A" w:rsidRPr="00E92201">
        <w:rPr>
          <w:lang w:val="ru-RU"/>
        </w:rPr>
        <w:t xml:space="preserve"> таких ограничений</w:t>
      </w:r>
      <w:r w:rsidRPr="00E92201">
        <w:rPr>
          <w:lang w:val="ru-RU"/>
        </w:rPr>
        <w:t xml:space="preserve">. Любой режим уведомления должен исключать собрания, воздействие </w:t>
      </w:r>
      <w:r w:rsidR="0014002A" w:rsidRPr="00E92201">
        <w:rPr>
          <w:lang w:val="ru-RU"/>
        </w:rPr>
        <w:t>которого</w:t>
      </w:r>
      <w:r w:rsidRPr="00E92201">
        <w:rPr>
          <w:lang w:val="ru-RU"/>
        </w:rPr>
        <w:t xml:space="preserve"> на других </w:t>
      </w:r>
      <w:r w:rsidR="0014002A" w:rsidRPr="00E92201">
        <w:rPr>
          <w:lang w:val="ru-RU"/>
        </w:rPr>
        <w:t>ожидается</w:t>
      </w:r>
      <w:r w:rsidRPr="00E92201">
        <w:rPr>
          <w:lang w:val="ru-RU"/>
        </w:rPr>
        <w:t xml:space="preserve"> минимальным, например, из-за его характера, местоположения или ограниченного </w:t>
      </w:r>
      <w:r w:rsidR="0014002A" w:rsidRPr="00E92201">
        <w:rPr>
          <w:lang w:val="ru-RU"/>
        </w:rPr>
        <w:t>масштаба</w:t>
      </w:r>
      <w:r w:rsidR="00B24213">
        <w:rPr>
          <w:lang w:val="ru-RU"/>
        </w:rPr>
        <w:t>,</w:t>
      </w:r>
      <w:r w:rsidRPr="00E92201">
        <w:rPr>
          <w:lang w:val="ru-RU"/>
        </w:rPr>
        <w:t xml:space="preserve"> или продолжительности. Уведомление не должно требоваться для </w:t>
      </w:r>
      <w:r w:rsidR="000C0B11" w:rsidRPr="00E92201">
        <w:rPr>
          <w:lang w:val="ru-RU"/>
        </w:rPr>
        <w:t>проведения стихийных</w:t>
      </w:r>
      <w:r w:rsidRPr="00E92201">
        <w:rPr>
          <w:lang w:val="ru-RU"/>
        </w:rPr>
        <w:t xml:space="preserve"> собраний, </w:t>
      </w:r>
      <w:r w:rsidR="0014002A" w:rsidRPr="00E92201">
        <w:rPr>
          <w:lang w:val="ru-RU"/>
        </w:rPr>
        <w:t xml:space="preserve">характер которых </w:t>
      </w:r>
      <w:r w:rsidRPr="00E92201">
        <w:rPr>
          <w:lang w:val="ru-RU"/>
        </w:rPr>
        <w:t>не да</w:t>
      </w:r>
      <w:r w:rsidR="0014002A" w:rsidRPr="00E92201">
        <w:rPr>
          <w:lang w:val="ru-RU"/>
        </w:rPr>
        <w:t>е</w:t>
      </w:r>
      <w:r w:rsidRPr="00E92201">
        <w:rPr>
          <w:lang w:val="ru-RU"/>
        </w:rPr>
        <w:t>т достаточно времени для подачи уведомления</w:t>
      </w:r>
      <w:r w:rsidR="0053126C" w:rsidRPr="00E92201">
        <w:rPr>
          <w:vertAlign w:val="superscript"/>
          <w:lang w:val="ru-RU"/>
        </w:rPr>
        <w:footnoteReference w:id="104"/>
      </w:r>
      <w:r w:rsidRPr="00E92201">
        <w:rPr>
          <w:lang w:val="ru-RU"/>
        </w:rPr>
        <w:t>.</w:t>
      </w:r>
    </w:p>
    <w:p w14:paraId="3CE9CF21" w14:textId="3C609BA4" w:rsidR="000C185D" w:rsidRPr="00E92201" w:rsidRDefault="000C185D" w:rsidP="000C185D">
      <w:pPr>
        <w:spacing w:after="120"/>
        <w:ind w:left="1134" w:right="1134"/>
        <w:jc w:val="both"/>
        <w:rPr>
          <w:lang w:val="ru-RU"/>
        </w:rPr>
      </w:pPr>
      <w:r w:rsidRPr="00E92201">
        <w:rPr>
          <w:lang w:val="ru-RU"/>
        </w:rPr>
        <w:t xml:space="preserve">73. Если </w:t>
      </w:r>
      <w:r w:rsidR="0014002A" w:rsidRPr="00E92201">
        <w:rPr>
          <w:lang w:val="ru-RU"/>
        </w:rPr>
        <w:t xml:space="preserve">во внутреннем законодательстве </w:t>
      </w:r>
      <w:r w:rsidRPr="00E92201">
        <w:rPr>
          <w:lang w:val="ru-RU"/>
        </w:rPr>
        <w:t>сохраняются</w:t>
      </w:r>
      <w:r w:rsidR="0014002A" w:rsidRPr="00E92201">
        <w:rPr>
          <w:lang w:val="ru-RU"/>
        </w:rPr>
        <w:t xml:space="preserve"> процедуры получения разрешений</w:t>
      </w:r>
      <w:r w:rsidRPr="00E92201">
        <w:rPr>
          <w:lang w:val="ru-RU"/>
        </w:rPr>
        <w:t xml:space="preserve">, они должны на практике функционировать как система уведомления, причем разрешение выдается как само собой разумеющееся при отсутствии веских причин для </w:t>
      </w:r>
      <w:r w:rsidR="0014002A" w:rsidRPr="00E92201">
        <w:rPr>
          <w:lang w:val="ru-RU"/>
        </w:rPr>
        <w:t>отказа в таком разрешении</w:t>
      </w:r>
      <w:r w:rsidRPr="00E92201">
        <w:rPr>
          <w:lang w:val="ru-RU"/>
        </w:rPr>
        <w:t xml:space="preserve">. Со своей стороны, режимы уведомлений не должны на практике функционировать как системы </w:t>
      </w:r>
      <w:r w:rsidR="0014002A" w:rsidRPr="00E92201">
        <w:rPr>
          <w:lang w:val="ru-RU"/>
        </w:rPr>
        <w:t>выдачи разрешений</w:t>
      </w:r>
      <w:r w:rsidR="0014002A" w:rsidRPr="00E92201">
        <w:rPr>
          <w:vertAlign w:val="superscript"/>
          <w:lang w:val="ru-RU"/>
        </w:rPr>
        <w:footnoteReference w:id="105"/>
      </w:r>
      <w:r w:rsidRPr="00E92201">
        <w:rPr>
          <w:lang w:val="ru-RU"/>
        </w:rPr>
        <w:t>.</w:t>
      </w:r>
    </w:p>
    <w:p w14:paraId="17CFC07D" w14:textId="6201BBD0" w:rsidR="00106D7E" w:rsidRPr="00E92201" w:rsidRDefault="00106D7E" w:rsidP="00106D7E">
      <w:pPr>
        <w:pStyle w:val="H1G"/>
        <w:rPr>
          <w:lang w:val="ru-RU"/>
        </w:rPr>
      </w:pPr>
      <w:r w:rsidRPr="00E92201">
        <w:rPr>
          <w:lang w:val="ru-RU"/>
        </w:rPr>
        <w:tab/>
        <w:t>VI.</w:t>
      </w:r>
      <w:r w:rsidRPr="00E92201">
        <w:rPr>
          <w:lang w:val="ru-RU"/>
        </w:rPr>
        <w:tab/>
      </w:r>
      <w:r w:rsidR="00B24213">
        <w:rPr>
          <w:lang w:val="ru-RU"/>
        </w:rPr>
        <w:t>Обязанности и полномочия</w:t>
      </w:r>
      <w:r w:rsidR="0014002A" w:rsidRPr="00E92201">
        <w:rPr>
          <w:lang w:val="ru-RU"/>
        </w:rPr>
        <w:t xml:space="preserve"> правоохранительных органов </w:t>
      </w:r>
    </w:p>
    <w:p w14:paraId="4460FD2E" w14:textId="46722C91" w:rsidR="00EF33B1" w:rsidRPr="00E92201" w:rsidRDefault="00EF33B1" w:rsidP="00EF33B1">
      <w:pPr>
        <w:spacing w:after="120"/>
        <w:ind w:left="1134" w:right="1134"/>
        <w:jc w:val="both"/>
        <w:rPr>
          <w:lang w:val="ru-RU"/>
        </w:rPr>
      </w:pPr>
      <w:r w:rsidRPr="00E92201">
        <w:rPr>
          <w:lang w:val="ru-RU"/>
        </w:rPr>
        <w:t xml:space="preserve">74. Сотрудники правоохранительных органов, участвующие в </w:t>
      </w:r>
      <w:r w:rsidR="00E904D8" w:rsidRPr="00E92201">
        <w:rPr>
          <w:lang w:val="ru-RU"/>
        </w:rPr>
        <w:t>обеспечении общественного порядка при проведении собраний</w:t>
      </w:r>
      <w:r w:rsidRPr="00E92201">
        <w:rPr>
          <w:lang w:val="ru-RU"/>
        </w:rPr>
        <w:t xml:space="preserve">, должны </w:t>
      </w:r>
      <w:r w:rsidR="00E904D8" w:rsidRPr="00E92201">
        <w:rPr>
          <w:lang w:val="ru-RU"/>
        </w:rPr>
        <w:t>соблюдать</w:t>
      </w:r>
      <w:r w:rsidRPr="00E92201">
        <w:rPr>
          <w:lang w:val="ru-RU"/>
        </w:rPr>
        <w:t xml:space="preserve"> и обеспечивать осуществление основных прав организаторов и участников, а также защищать журналистов</w:t>
      </w:r>
      <w:r w:rsidR="00E904D8" w:rsidRPr="00E92201">
        <w:rPr>
          <w:vertAlign w:val="superscript"/>
          <w:lang w:val="ru-RU"/>
        </w:rPr>
        <w:footnoteReference w:id="106"/>
      </w:r>
      <w:r w:rsidRPr="00E92201">
        <w:rPr>
          <w:lang w:val="ru-RU"/>
        </w:rPr>
        <w:t xml:space="preserve">, наблюдателей, медицинский персонал и других представителей общественности, а также государственную и частную собственность от </w:t>
      </w:r>
      <w:r w:rsidR="00E904D8" w:rsidRPr="00E92201">
        <w:rPr>
          <w:lang w:val="ru-RU"/>
        </w:rPr>
        <w:t>причинения ущерба</w:t>
      </w:r>
      <w:r w:rsidR="00E904D8" w:rsidRPr="00E92201">
        <w:rPr>
          <w:vertAlign w:val="superscript"/>
          <w:lang w:val="ru-RU"/>
        </w:rPr>
        <w:footnoteReference w:id="107"/>
      </w:r>
      <w:r w:rsidRPr="00E92201">
        <w:rPr>
          <w:lang w:val="ru-RU"/>
        </w:rPr>
        <w:t xml:space="preserve">. Основной подход властей должен заключаться в том, чтобы способствовать </w:t>
      </w:r>
      <w:r w:rsidR="00E904D8" w:rsidRPr="00E92201">
        <w:rPr>
          <w:lang w:val="ru-RU"/>
        </w:rPr>
        <w:t xml:space="preserve">проведению </w:t>
      </w:r>
      <w:r w:rsidRPr="00E92201">
        <w:rPr>
          <w:lang w:val="ru-RU"/>
        </w:rPr>
        <w:t>мирны</w:t>
      </w:r>
      <w:r w:rsidR="00E904D8" w:rsidRPr="00E92201">
        <w:rPr>
          <w:lang w:val="ru-RU"/>
        </w:rPr>
        <w:t>х</w:t>
      </w:r>
      <w:r w:rsidRPr="00E92201">
        <w:rPr>
          <w:lang w:val="ru-RU"/>
        </w:rPr>
        <w:t xml:space="preserve"> собрани</w:t>
      </w:r>
      <w:r w:rsidR="00E904D8" w:rsidRPr="00E92201">
        <w:rPr>
          <w:lang w:val="ru-RU"/>
        </w:rPr>
        <w:t>й</w:t>
      </w:r>
      <w:r w:rsidRPr="00E92201">
        <w:rPr>
          <w:lang w:val="ru-RU"/>
        </w:rPr>
        <w:t xml:space="preserve">, </w:t>
      </w:r>
      <w:r w:rsidR="00E904D8" w:rsidRPr="00E92201">
        <w:rPr>
          <w:lang w:val="ru-RU"/>
        </w:rPr>
        <w:t>когда</w:t>
      </w:r>
      <w:r w:rsidRPr="00E92201">
        <w:rPr>
          <w:lang w:val="ru-RU"/>
        </w:rPr>
        <w:t xml:space="preserve"> это необходимо.</w:t>
      </w:r>
    </w:p>
    <w:p w14:paraId="57DD95B7" w14:textId="3B07FF7D" w:rsidR="00EF33B1" w:rsidRPr="00E92201" w:rsidRDefault="00EF33B1" w:rsidP="00EF33B1">
      <w:pPr>
        <w:spacing w:after="120"/>
        <w:ind w:left="1134" w:right="1134"/>
        <w:jc w:val="both"/>
        <w:rPr>
          <w:lang w:val="ru-RU"/>
        </w:rPr>
      </w:pPr>
      <w:r w:rsidRPr="00E92201">
        <w:rPr>
          <w:lang w:val="ru-RU"/>
        </w:rPr>
        <w:t xml:space="preserve">75. Соответствующие правоохранительные органы должны, насколько это возможно, работать над установлением каналов связи и диалога </w:t>
      </w:r>
      <w:r w:rsidR="00E904D8" w:rsidRPr="00E92201">
        <w:rPr>
          <w:lang w:val="ru-RU"/>
        </w:rPr>
        <w:t xml:space="preserve">до и во время собрания </w:t>
      </w:r>
      <w:r w:rsidRPr="00E92201">
        <w:rPr>
          <w:lang w:val="ru-RU"/>
        </w:rPr>
        <w:t xml:space="preserve">между различными сторонами, участвующими в собраниях, с целью </w:t>
      </w:r>
      <w:r w:rsidR="00B24213">
        <w:rPr>
          <w:lang w:val="ru-RU"/>
        </w:rPr>
        <w:t>поощрения подготовки</w:t>
      </w:r>
      <w:r w:rsidRPr="00E92201">
        <w:rPr>
          <w:lang w:val="ru-RU"/>
        </w:rPr>
        <w:t>, снижения напряженности и разрешения споров</w:t>
      </w:r>
      <w:r w:rsidR="00E904D8" w:rsidRPr="00E92201">
        <w:rPr>
          <w:vertAlign w:val="superscript"/>
          <w:lang w:val="ru-RU"/>
        </w:rPr>
        <w:footnoteReference w:id="108"/>
      </w:r>
      <w:r w:rsidRPr="00E92201">
        <w:rPr>
          <w:lang w:val="ru-RU"/>
        </w:rPr>
        <w:t xml:space="preserve">. </w:t>
      </w:r>
      <w:r w:rsidR="00E904D8" w:rsidRPr="00E92201">
        <w:rPr>
          <w:lang w:val="ru-RU"/>
        </w:rPr>
        <w:t>Несмотря на то, что</w:t>
      </w:r>
      <w:r w:rsidRPr="00E92201">
        <w:rPr>
          <w:lang w:val="ru-RU"/>
        </w:rPr>
        <w:t xml:space="preserve"> такой </w:t>
      </w:r>
      <w:r w:rsidR="00E904D8" w:rsidRPr="00E92201">
        <w:rPr>
          <w:lang w:val="ru-RU"/>
        </w:rPr>
        <w:t>диалог</w:t>
      </w:r>
      <w:r w:rsidRPr="00E92201">
        <w:rPr>
          <w:lang w:val="ru-RU"/>
        </w:rPr>
        <w:t xml:space="preserve"> </w:t>
      </w:r>
      <w:r w:rsidR="00E904D8" w:rsidRPr="00E92201">
        <w:rPr>
          <w:lang w:val="ru-RU"/>
        </w:rPr>
        <w:t>полезен</w:t>
      </w:r>
      <w:r w:rsidRPr="00E92201">
        <w:rPr>
          <w:lang w:val="ru-RU"/>
        </w:rPr>
        <w:t xml:space="preserve"> для организаторов и участников, </w:t>
      </w:r>
      <w:r w:rsidR="00E904D8" w:rsidRPr="00E92201">
        <w:rPr>
          <w:lang w:val="ru-RU"/>
        </w:rPr>
        <w:t xml:space="preserve">нельзя </w:t>
      </w:r>
      <w:r w:rsidR="00DD0A9E" w:rsidRPr="00E92201">
        <w:rPr>
          <w:lang w:val="ru-RU"/>
        </w:rPr>
        <w:t>требовать этого от них</w:t>
      </w:r>
      <w:r w:rsidRPr="00E92201">
        <w:rPr>
          <w:lang w:val="ru-RU"/>
        </w:rPr>
        <w:t>.</w:t>
      </w:r>
    </w:p>
    <w:p w14:paraId="6AC57CAC" w14:textId="3A6C0847" w:rsidR="00EF33B1" w:rsidRPr="00E92201" w:rsidRDefault="00EF33B1" w:rsidP="00EF33B1">
      <w:pPr>
        <w:spacing w:after="120"/>
        <w:ind w:left="1134" w:right="1134"/>
        <w:jc w:val="both"/>
        <w:rPr>
          <w:lang w:val="ru-RU"/>
        </w:rPr>
      </w:pPr>
      <w:r w:rsidRPr="00E92201">
        <w:rPr>
          <w:lang w:val="ru-RU"/>
        </w:rPr>
        <w:t xml:space="preserve">76. В тех случаях, когда требуется присутствие сотрудников правоохранительных органов, </w:t>
      </w:r>
      <w:r w:rsidR="00DD0A9E" w:rsidRPr="00E92201">
        <w:rPr>
          <w:lang w:val="ru-RU"/>
        </w:rPr>
        <w:t xml:space="preserve">обеспечение общественного порядка при проведении собраний </w:t>
      </w:r>
      <w:r w:rsidRPr="00E92201">
        <w:rPr>
          <w:lang w:val="ru-RU"/>
        </w:rPr>
        <w:t xml:space="preserve">следует планировать и проводить таким образом, чтобы собрание могло пройти, как задумано, и с тем, чтобы свести к минимуму возможность причинения вреда и </w:t>
      </w:r>
      <w:r w:rsidRPr="00E92201">
        <w:rPr>
          <w:lang w:val="ru-RU"/>
        </w:rPr>
        <w:lastRenderedPageBreak/>
        <w:t xml:space="preserve">ущерба </w:t>
      </w:r>
      <w:r w:rsidR="00DD0A9E" w:rsidRPr="00E92201">
        <w:rPr>
          <w:lang w:val="ru-RU"/>
        </w:rPr>
        <w:t xml:space="preserve">любому человеку и </w:t>
      </w:r>
      <w:r w:rsidR="007F66B3">
        <w:rPr>
          <w:lang w:val="ru-RU"/>
        </w:rPr>
        <w:t>имуществу</w:t>
      </w:r>
      <w:r w:rsidR="00DD0A9E" w:rsidRPr="00E92201">
        <w:rPr>
          <w:vertAlign w:val="superscript"/>
          <w:lang w:val="ru-RU"/>
        </w:rPr>
        <w:footnoteReference w:id="109"/>
      </w:r>
      <w:r w:rsidRPr="00E92201">
        <w:rPr>
          <w:lang w:val="ru-RU"/>
        </w:rPr>
        <w:t xml:space="preserve">. В плане должны быть подробно описаны инструкции, оборудование и дислокация всех соответствующих </w:t>
      </w:r>
      <w:r w:rsidR="00DD0A9E" w:rsidRPr="00E92201">
        <w:rPr>
          <w:lang w:val="ru-RU"/>
        </w:rPr>
        <w:t>сотрудников</w:t>
      </w:r>
      <w:r w:rsidRPr="00E92201">
        <w:rPr>
          <w:lang w:val="ru-RU"/>
        </w:rPr>
        <w:t xml:space="preserve"> и подразделений.</w:t>
      </w:r>
    </w:p>
    <w:p w14:paraId="2112300D" w14:textId="0B323288" w:rsidR="00EF33B1" w:rsidRPr="00E92201" w:rsidRDefault="00EF33B1" w:rsidP="00EF33B1">
      <w:pPr>
        <w:spacing w:after="120"/>
        <w:ind w:left="1134" w:right="1134"/>
        <w:jc w:val="both"/>
        <w:rPr>
          <w:lang w:val="ru-RU"/>
        </w:rPr>
      </w:pPr>
      <w:r w:rsidRPr="00E92201">
        <w:rPr>
          <w:lang w:val="ru-RU"/>
        </w:rPr>
        <w:t xml:space="preserve">77. Соответствующие правоохранительные органы также должны разработать общие планы действий в чрезвычайных обстоятельствах и протоколы обучения, в частности, для </w:t>
      </w:r>
      <w:r w:rsidR="00DD0A9E" w:rsidRPr="00E92201">
        <w:rPr>
          <w:lang w:val="ru-RU"/>
        </w:rPr>
        <w:t>обеспечения общественного порядка при проведении собраний</w:t>
      </w:r>
      <w:r w:rsidRPr="00E92201">
        <w:rPr>
          <w:lang w:val="ru-RU"/>
        </w:rPr>
        <w:t>, о которых власти не уведомляются заранее и которые могут нарушить общественный порядок</w:t>
      </w:r>
      <w:r w:rsidR="00DD0A9E" w:rsidRPr="00E92201">
        <w:rPr>
          <w:vertAlign w:val="superscript"/>
          <w:lang w:val="ru-RU"/>
        </w:rPr>
        <w:footnoteReference w:id="110"/>
      </w:r>
      <w:r w:rsidRPr="00E92201">
        <w:rPr>
          <w:lang w:val="ru-RU"/>
        </w:rPr>
        <w:t>. Должны существовать четкие структуры</w:t>
      </w:r>
      <w:r w:rsidR="00DD0A9E" w:rsidRPr="00E92201">
        <w:rPr>
          <w:lang w:val="ru-RU"/>
        </w:rPr>
        <w:t xml:space="preserve"> </w:t>
      </w:r>
      <w:r w:rsidR="004738D0" w:rsidRPr="00E92201">
        <w:rPr>
          <w:lang w:val="ru-RU"/>
        </w:rPr>
        <w:t>командования</w:t>
      </w:r>
      <w:r w:rsidRPr="00E92201">
        <w:rPr>
          <w:lang w:val="ru-RU"/>
        </w:rPr>
        <w:t xml:space="preserve"> для </w:t>
      </w:r>
      <w:r w:rsidR="00DD0A9E" w:rsidRPr="00E92201">
        <w:rPr>
          <w:lang w:val="ru-RU"/>
        </w:rPr>
        <w:t xml:space="preserve">адекватного </w:t>
      </w:r>
      <w:r w:rsidR="004738D0" w:rsidRPr="00E92201">
        <w:rPr>
          <w:lang w:val="ru-RU"/>
        </w:rPr>
        <w:t xml:space="preserve">обозначения </w:t>
      </w:r>
      <w:r w:rsidR="00DD0A9E" w:rsidRPr="00E92201">
        <w:rPr>
          <w:lang w:val="ru-RU"/>
        </w:rPr>
        <w:t>ответственности</w:t>
      </w:r>
      <w:r w:rsidRPr="00E92201">
        <w:rPr>
          <w:lang w:val="ru-RU"/>
        </w:rPr>
        <w:t xml:space="preserve">, а также протоколы для регистрации и документирования событий, обеспечивающие идентификацию </w:t>
      </w:r>
      <w:r w:rsidR="00DD0A9E" w:rsidRPr="00E92201">
        <w:rPr>
          <w:lang w:val="ru-RU"/>
        </w:rPr>
        <w:t>сотрудников полиции</w:t>
      </w:r>
      <w:r w:rsidRPr="00E92201">
        <w:rPr>
          <w:lang w:val="ru-RU"/>
        </w:rPr>
        <w:t xml:space="preserve"> и </w:t>
      </w:r>
      <w:r w:rsidR="00DD0A9E" w:rsidRPr="00E92201">
        <w:rPr>
          <w:lang w:val="ru-RU"/>
        </w:rPr>
        <w:t>отчетность</w:t>
      </w:r>
      <w:r w:rsidRPr="00E92201">
        <w:rPr>
          <w:lang w:val="ru-RU"/>
        </w:rPr>
        <w:t xml:space="preserve"> о любом </w:t>
      </w:r>
      <w:r w:rsidR="00DD0A9E" w:rsidRPr="00E92201">
        <w:rPr>
          <w:lang w:val="ru-RU"/>
        </w:rPr>
        <w:t xml:space="preserve">случае </w:t>
      </w:r>
      <w:r w:rsidRPr="00E92201">
        <w:rPr>
          <w:lang w:val="ru-RU"/>
        </w:rPr>
        <w:t>применени</w:t>
      </w:r>
      <w:r w:rsidR="00DD0A9E" w:rsidRPr="00E92201">
        <w:rPr>
          <w:lang w:val="ru-RU"/>
        </w:rPr>
        <w:t>я</w:t>
      </w:r>
      <w:r w:rsidRPr="00E92201">
        <w:rPr>
          <w:lang w:val="ru-RU"/>
        </w:rPr>
        <w:t xml:space="preserve"> силы.</w:t>
      </w:r>
    </w:p>
    <w:p w14:paraId="02A79F3D" w14:textId="7DEB998F" w:rsidR="00EF33B1" w:rsidRPr="00E92201" w:rsidRDefault="00EF33B1" w:rsidP="00EF33B1">
      <w:pPr>
        <w:spacing w:after="120"/>
        <w:ind w:left="1134" w:right="1134"/>
        <w:jc w:val="both"/>
        <w:rPr>
          <w:lang w:val="ru-RU"/>
        </w:rPr>
      </w:pPr>
      <w:r w:rsidRPr="00E92201">
        <w:rPr>
          <w:lang w:val="ru-RU"/>
        </w:rPr>
        <w:t xml:space="preserve">78. Сотрудникам правоохранительных органов следует стремиться к </w:t>
      </w:r>
      <w:r w:rsidR="00DD0A9E" w:rsidRPr="00E92201">
        <w:rPr>
          <w:lang w:val="ru-RU"/>
        </w:rPr>
        <w:t>урегулированию</w:t>
      </w:r>
      <w:r w:rsidRPr="00E92201">
        <w:rPr>
          <w:lang w:val="ru-RU"/>
        </w:rPr>
        <w:t xml:space="preserve"> ситуаций, которые могут привести к насилию. Они обязаны </w:t>
      </w:r>
      <w:r w:rsidR="00DD0A9E" w:rsidRPr="00E92201">
        <w:rPr>
          <w:lang w:val="ru-RU"/>
        </w:rPr>
        <w:t xml:space="preserve">использовать </w:t>
      </w:r>
      <w:r w:rsidRPr="00E92201">
        <w:rPr>
          <w:lang w:val="ru-RU"/>
        </w:rPr>
        <w:t xml:space="preserve">ненасильственные </w:t>
      </w:r>
      <w:r w:rsidR="00903206" w:rsidRPr="00E92201">
        <w:rPr>
          <w:lang w:val="ru-RU"/>
        </w:rPr>
        <w:t xml:space="preserve">методы </w:t>
      </w:r>
      <w:r w:rsidRPr="00E92201">
        <w:rPr>
          <w:lang w:val="ru-RU"/>
        </w:rPr>
        <w:t>и сделать предупреждение, если применение силы абсолютно необходимо, если только</w:t>
      </w:r>
      <w:r w:rsidR="00DD0A9E" w:rsidRPr="00E92201">
        <w:rPr>
          <w:lang w:val="ru-RU"/>
        </w:rPr>
        <w:t xml:space="preserve"> ни</w:t>
      </w:r>
      <w:r w:rsidRPr="00E92201">
        <w:rPr>
          <w:lang w:val="ru-RU"/>
        </w:rPr>
        <w:t xml:space="preserve"> одно из </w:t>
      </w:r>
      <w:r w:rsidR="00DD0A9E" w:rsidRPr="00E92201">
        <w:rPr>
          <w:lang w:val="ru-RU"/>
        </w:rPr>
        <w:t>вышеуказанных действий</w:t>
      </w:r>
      <w:r w:rsidRPr="00E92201">
        <w:rPr>
          <w:lang w:val="ru-RU"/>
        </w:rPr>
        <w:t xml:space="preserve"> не </w:t>
      </w:r>
      <w:r w:rsidR="00DD0A9E" w:rsidRPr="00E92201">
        <w:rPr>
          <w:lang w:val="ru-RU"/>
        </w:rPr>
        <w:t>даст явного эффекта</w:t>
      </w:r>
      <w:r w:rsidRPr="00E92201">
        <w:rPr>
          <w:lang w:val="ru-RU"/>
        </w:rPr>
        <w:t xml:space="preserve">. Любое применение силы должно соответствовать основополагающим принципам законности, необходимости, соразмерности, предосторожности и </w:t>
      </w:r>
      <w:proofErr w:type="spellStart"/>
      <w:r w:rsidRPr="00E92201">
        <w:rPr>
          <w:lang w:val="ru-RU"/>
        </w:rPr>
        <w:t>недискриминации</w:t>
      </w:r>
      <w:proofErr w:type="spellEnd"/>
      <w:r w:rsidRPr="00E92201">
        <w:rPr>
          <w:lang w:val="ru-RU"/>
        </w:rPr>
        <w:t>, применимым к статьям</w:t>
      </w:r>
      <w:r w:rsidR="00903206" w:rsidRPr="00E92201">
        <w:rPr>
          <w:lang w:val="ru-RU"/>
        </w:rPr>
        <w:t xml:space="preserve"> 6 и 7 Пакта, и те, кто применяю</w:t>
      </w:r>
      <w:r w:rsidRPr="00E92201">
        <w:rPr>
          <w:lang w:val="ru-RU"/>
        </w:rPr>
        <w:t>т силу, должны нести ответственность за кажд</w:t>
      </w:r>
      <w:r w:rsidR="002928BB" w:rsidRPr="00E92201">
        <w:rPr>
          <w:lang w:val="ru-RU"/>
        </w:rPr>
        <w:t>ый случай</w:t>
      </w:r>
      <w:r w:rsidRPr="00E92201">
        <w:rPr>
          <w:lang w:val="ru-RU"/>
        </w:rPr>
        <w:t xml:space="preserve"> применени</w:t>
      </w:r>
      <w:r w:rsidR="002928BB" w:rsidRPr="00E92201">
        <w:rPr>
          <w:lang w:val="ru-RU"/>
        </w:rPr>
        <w:t>я</w:t>
      </w:r>
      <w:r w:rsidRPr="00E92201">
        <w:rPr>
          <w:lang w:val="ru-RU"/>
        </w:rPr>
        <w:t xml:space="preserve"> силы</w:t>
      </w:r>
      <w:r w:rsidR="002928BB" w:rsidRPr="00E92201">
        <w:rPr>
          <w:rStyle w:val="ac"/>
          <w:lang w:val="ru-RU"/>
        </w:rPr>
        <w:footnoteReference w:id="111"/>
      </w:r>
      <w:r w:rsidRPr="00E92201">
        <w:rPr>
          <w:lang w:val="ru-RU"/>
        </w:rPr>
        <w:t xml:space="preserve">. Внутренние правовые режимы применения силы сотрудниками правоохранительных органов должны быть приведены в соответствие с требованиями международного права, руководствуясь такими стандартами, как </w:t>
      </w:r>
      <w:r w:rsidRPr="004E385D">
        <w:rPr>
          <w:i/>
          <w:iCs/>
          <w:lang w:val="ru-RU"/>
        </w:rPr>
        <w:t xml:space="preserve">Основные принципы применения силы и огнестрельного оружия </w:t>
      </w:r>
      <w:r w:rsidR="004E385D" w:rsidRPr="004E385D">
        <w:rPr>
          <w:rStyle w:val="s1"/>
          <w:bCs/>
          <w:i/>
          <w:color w:val="000000"/>
          <w:shd w:val="clear" w:color="auto" w:fill="FFFFFF"/>
          <w:lang w:val="ru-RU"/>
        </w:rPr>
        <w:t>должностными</w:t>
      </w:r>
      <w:r w:rsidR="004E385D" w:rsidRPr="004E385D">
        <w:rPr>
          <w:i/>
          <w:color w:val="000000"/>
          <w:lang w:val="ru-RU"/>
        </w:rPr>
        <w:br/>
      </w:r>
      <w:r w:rsidR="004E385D" w:rsidRPr="004E385D">
        <w:rPr>
          <w:rStyle w:val="s1"/>
          <w:bCs/>
          <w:i/>
          <w:color w:val="000000"/>
          <w:shd w:val="clear" w:color="auto" w:fill="FFFFFF"/>
          <w:lang w:val="ru-RU"/>
        </w:rPr>
        <w:t>лицами по поддержанию правопорядка</w:t>
      </w:r>
      <w:r w:rsidRPr="00E92201">
        <w:rPr>
          <w:lang w:val="ru-RU"/>
        </w:rPr>
        <w:t xml:space="preserve"> и </w:t>
      </w:r>
      <w:r w:rsidR="00445B8F" w:rsidRPr="00E92201">
        <w:rPr>
          <w:i/>
          <w:iCs/>
          <w:lang w:val="ru-RU"/>
        </w:rPr>
        <w:t>Руковод</w:t>
      </w:r>
      <w:r w:rsidR="004E385D">
        <w:rPr>
          <w:i/>
          <w:iCs/>
          <w:lang w:val="ru-RU"/>
        </w:rPr>
        <w:t>ящие принципы ООН по применению менее смертоносных видов оружия в дея</w:t>
      </w:r>
      <w:r w:rsidR="00445B8F" w:rsidRPr="00E92201">
        <w:rPr>
          <w:i/>
          <w:iCs/>
          <w:lang w:val="ru-RU"/>
        </w:rPr>
        <w:t>тельности правоохранительных органов</w:t>
      </w:r>
      <w:r w:rsidR="00445B8F" w:rsidRPr="00E92201">
        <w:rPr>
          <w:vertAlign w:val="superscript"/>
          <w:lang w:val="ru-RU"/>
        </w:rPr>
        <w:footnoteReference w:id="112"/>
      </w:r>
      <w:r w:rsidRPr="00E92201">
        <w:rPr>
          <w:lang w:val="ru-RU"/>
        </w:rPr>
        <w:t>.</w:t>
      </w:r>
    </w:p>
    <w:p w14:paraId="0FB46167" w14:textId="75B22E61" w:rsidR="00EF33B1" w:rsidRPr="00E92201" w:rsidRDefault="00EF33B1" w:rsidP="00EF33B1">
      <w:pPr>
        <w:spacing w:after="120"/>
        <w:ind w:left="1134" w:right="1134"/>
        <w:jc w:val="both"/>
        <w:rPr>
          <w:lang w:val="ru-RU"/>
        </w:rPr>
      </w:pPr>
      <w:r w:rsidRPr="00E92201">
        <w:rPr>
          <w:lang w:val="ru-RU"/>
        </w:rPr>
        <w:t>79. Во время собрания может использоваться только минимально необходимая сила, если это требуется для законных правоохранительных целей. После того, как необходимость в применении силы отпала, например, после безопасного задержания склонного к насилию человека, дальнейшее применение силы недопустимо</w:t>
      </w:r>
      <w:r w:rsidR="00445B8F" w:rsidRPr="00E92201">
        <w:rPr>
          <w:vertAlign w:val="superscript"/>
          <w:lang w:val="ru-RU"/>
        </w:rPr>
        <w:footnoteReference w:id="113"/>
      </w:r>
      <w:r w:rsidRPr="00E92201">
        <w:rPr>
          <w:lang w:val="ru-RU"/>
        </w:rPr>
        <w:t>. Сотрудники правоохранительных органов не могут применять большую силу, чем это необходимо в данных обстоятельствах, для разгона собрания, пре</w:t>
      </w:r>
      <w:r w:rsidR="00445B8F" w:rsidRPr="00E92201">
        <w:rPr>
          <w:lang w:val="ru-RU"/>
        </w:rPr>
        <w:t>дупреждения</w:t>
      </w:r>
      <w:r w:rsidRPr="00E92201">
        <w:rPr>
          <w:lang w:val="ru-RU"/>
        </w:rPr>
        <w:t xml:space="preserve"> преступлений или для осуществления </w:t>
      </w:r>
      <w:r w:rsidR="00445B8F" w:rsidRPr="00E92201">
        <w:rPr>
          <w:lang w:val="ru-RU"/>
        </w:rPr>
        <w:t xml:space="preserve">или оказания содействия в осуществлении </w:t>
      </w:r>
      <w:r w:rsidRPr="00E92201">
        <w:rPr>
          <w:lang w:val="ru-RU"/>
        </w:rPr>
        <w:t xml:space="preserve">законного задержания преступников или подозреваемых </w:t>
      </w:r>
      <w:r w:rsidR="00F034D6">
        <w:rPr>
          <w:lang w:val="ru-RU"/>
        </w:rPr>
        <w:t>в совершении преступления лиц</w:t>
      </w:r>
      <w:r w:rsidR="00445B8F" w:rsidRPr="00E92201">
        <w:rPr>
          <w:vertAlign w:val="superscript"/>
          <w:lang w:val="ru-RU"/>
        </w:rPr>
        <w:footnoteReference w:id="114"/>
      </w:r>
      <w:r w:rsidRPr="00E92201">
        <w:rPr>
          <w:lang w:val="ru-RU"/>
        </w:rPr>
        <w:t>. Внутренн</w:t>
      </w:r>
      <w:r w:rsidR="00F034D6">
        <w:rPr>
          <w:lang w:val="ru-RU"/>
        </w:rPr>
        <w:t>ее з</w:t>
      </w:r>
      <w:r w:rsidRPr="00E92201">
        <w:rPr>
          <w:lang w:val="ru-RU"/>
        </w:rPr>
        <w:t>акон</w:t>
      </w:r>
      <w:r w:rsidR="00F034D6">
        <w:rPr>
          <w:lang w:val="ru-RU"/>
        </w:rPr>
        <w:t>одательство</w:t>
      </w:r>
      <w:r w:rsidRPr="00E92201">
        <w:rPr>
          <w:lang w:val="ru-RU"/>
        </w:rPr>
        <w:t xml:space="preserve"> не должн</w:t>
      </w:r>
      <w:r w:rsidR="00F034D6">
        <w:rPr>
          <w:lang w:val="ru-RU"/>
        </w:rPr>
        <w:t>о</w:t>
      </w:r>
      <w:r w:rsidRPr="00E92201">
        <w:rPr>
          <w:lang w:val="ru-RU"/>
        </w:rPr>
        <w:t xml:space="preserve"> предоставлять чиновникам в значительной степени неограниченные полномочия, например, </w:t>
      </w:r>
      <w:r w:rsidR="00445B8F" w:rsidRPr="00E92201">
        <w:rPr>
          <w:lang w:val="ru-RU"/>
        </w:rPr>
        <w:t>применять</w:t>
      </w:r>
      <w:r w:rsidRPr="00E92201">
        <w:rPr>
          <w:lang w:val="ru-RU"/>
        </w:rPr>
        <w:t xml:space="preserve"> «силу» или «всю необходимую силу» для разгона собраний или </w:t>
      </w:r>
      <w:r w:rsidR="00DB0DCB" w:rsidRPr="00E92201">
        <w:rPr>
          <w:lang w:val="ru-RU"/>
        </w:rPr>
        <w:t>давать</w:t>
      </w:r>
      <w:r w:rsidRPr="00E92201">
        <w:rPr>
          <w:lang w:val="ru-RU"/>
        </w:rPr>
        <w:t xml:space="preserve"> не обеспечивающ</w:t>
      </w:r>
      <w:r w:rsidR="00DB0DCB" w:rsidRPr="00E92201">
        <w:rPr>
          <w:lang w:val="ru-RU"/>
        </w:rPr>
        <w:t>ей</w:t>
      </w:r>
      <w:r w:rsidRPr="00E92201">
        <w:rPr>
          <w:lang w:val="ru-RU"/>
        </w:rPr>
        <w:t xml:space="preserve"> должной защиты</w:t>
      </w:r>
      <w:r w:rsidR="00DB0DCB" w:rsidRPr="00E92201">
        <w:rPr>
          <w:lang w:val="ru-RU"/>
        </w:rPr>
        <w:t xml:space="preserve"> команду, как</w:t>
      </w:r>
      <w:r w:rsidRPr="00E92201">
        <w:rPr>
          <w:lang w:val="ru-RU"/>
        </w:rPr>
        <w:t>, например, просто «стрелять по ногам». В частности, внутреннее законодательство не должно допускать применения силы против участников собрания на необоснованной, чрезмерной или дискриминационной основе</w:t>
      </w:r>
      <w:r w:rsidR="00DB0DCB" w:rsidRPr="00E92201">
        <w:rPr>
          <w:vertAlign w:val="superscript"/>
          <w:lang w:val="ru-RU"/>
        </w:rPr>
        <w:footnoteReference w:id="115"/>
      </w:r>
      <w:r w:rsidRPr="00E92201">
        <w:rPr>
          <w:lang w:val="ru-RU"/>
        </w:rPr>
        <w:t>.</w:t>
      </w:r>
    </w:p>
    <w:p w14:paraId="5F30DB48" w14:textId="4B25DE59" w:rsidR="00EF33B1" w:rsidRPr="00E92201" w:rsidRDefault="00EF33B1" w:rsidP="00EF33B1">
      <w:pPr>
        <w:spacing w:after="120"/>
        <w:ind w:left="1134" w:right="1134"/>
        <w:jc w:val="both"/>
        <w:rPr>
          <w:lang w:val="ru-RU"/>
        </w:rPr>
      </w:pPr>
      <w:r w:rsidRPr="00E92201">
        <w:rPr>
          <w:lang w:val="ru-RU"/>
        </w:rPr>
        <w:t xml:space="preserve">80. Для этой цели следует задействовать только сотрудников правоохранительных органов, обученных работе </w:t>
      </w:r>
      <w:r w:rsidR="00F034D6">
        <w:rPr>
          <w:lang w:val="ru-RU"/>
        </w:rPr>
        <w:t>по</w:t>
      </w:r>
      <w:r w:rsidR="00336DE3" w:rsidRPr="00E92201">
        <w:rPr>
          <w:lang w:val="ru-RU"/>
        </w:rPr>
        <w:t xml:space="preserve"> обеспечени</w:t>
      </w:r>
      <w:r w:rsidR="00F034D6">
        <w:rPr>
          <w:lang w:val="ru-RU"/>
        </w:rPr>
        <w:t>ю</w:t>
      </w:r>
      <w:r w:rsidR="00336DE3" w:rsidRPr="00E92201">
        <w:rPr>
          <w:lang w:val="ru-RU"/>
        </w:rPr>
        <w:t xml:space="preserve"> </w:t>
      </w:r>
      <w:r w:rsidR="00B8427E" w:rsidRPr="00E92201">
        <w:rPr>
          <w:lang w:val="ru-RU"/>
        </w:rPr>
        <w:t xml:space="preserve">общественного </w:t>
      </w:r>
      <w:r w:rsidR="00336DE3" w:rsidRPr="00E92201">
        <w:rPr>
          <w:lang w:val="ru-RU"/>
        </w:rPr>
        <w:t>порядка во время проведения собраний</w:t>
      </w:r>
      <w:r w:rsidRPr="00E92201">
        <w:rPr>
          <w:lang w:val="ru-RU"/>
        </w:rPr>
        <w:t>, в том числе соответствующим стандартам в области прав человека</w:t>
      </w:r>
      <w:r w:rsidR="00336DE3" w:rsidRPr="00E92201">
        <w:rPr>
          <w:vertAlign w:val="superscript"/>
          <w:lang w:val="ru-RU"/>
        </w:rPr>
        <w:footnoteReference w:id="116"/>
      </w:r>
      <w:r w:rsidRPr="00E92201">
        <w:rPr>
          <w:lang w:val="ru-RU"/>
        </w:rPr>
        <w:t xml:space="preserve">. Обучение должно </w:t>
      </w:r>
      <w:r w:rsidR="00336DE3" w:rsidRPr="00E92201">
        <w:rPr>
          <w:lang w:val="ru-RU"/>
        </w:rPr>
        <w:t>обращать</w:t>
      </w:r>
      <w:r w:rsidRPr="00E92201">
        <w:rPr>
          <w:lang w:val="ru-RU"/>
        </w:rPr>
        <w:t xml:space="preserve"> внимание должностных лиц </w:t>
      </w:r>
      <w:r w:rsidR="0000260A" w:rsidRPr="00E92201">
        <w:rPr>
          <w:lang w:val="ru-RU"/>
        </w:rPr>
        <w:t>на конкретные потребности</w:t>
      </w:r>
      <w:r w:rsidRPr="00E92201">
        <w:rPr>
          <w:lang w:val="ru-RU"/>
        </w:rPr>
        <w:t xml:space="preserve"> </w:t>
      </w:r>
      <w:r w:rsidR="00336DE3" w:rsidRPr="00E92201">
        <w:rPr>
          <w:lang w:val="ru-RU"/>
        </w:rPr>
        <w:t>некоторых</w:t>
      </w:r>
      <w:r w:rsidRPr="00E92201">
        <w:rPr>
          <w:lang w:val="ru-RU"/>
        </w:rPr>
        <w:t xml:space="preserve"> </w:t>
      </w:r>
      <w:r w:rsidR="00336DE3" w:rsidRPr="00E92201">
        <w:rPr>
          <w:lang w:val="ru-RU"/>
        </w:rPr>
        <w:t xml:space="preserve">находящихся в уязвимом положении </w:t>
      </w:r>
      <w:r w:rsidRPr="00E92201">
        <w:rPr>
          <w:lang w:val="ru-RU"/>
        </w:rPr>
        <w:t>лиц или групп</w:t>
      </w:r>
      <w:r w:rsidR="00336DE3" w:rsidRPr="00E92201">
        <w:rPr>
          <w:lang w:val="ru-RU"/>
        </w:rPr>
        <w:t>,</w:t>
      </w:r>
      <w:r w:rsidRPr="00E92201">
        <w:rPr>
          <w:lang w:val="ru-RU"/>
        </w:rPr>
        <w:t xml:space="preserve"> которые в </w:t>
      </w:r>
      <w:r w:rsidR="00336DE3" w:rsidRPr="00E92201">
        <w:rPr>
          <w:lang w:val="ru-RU"/>
        </w:rPr>
        <w:t xml:space="preserve">определённых </w:t>
      </w:r>
      <w:r w:rsidRPr="00E92201">
        <w:rPr>
          <w:lang w:val="ru-RU"/>
        </w:rPr>
        <w:t xml:space="preserve">случаях могут включать женщин, детей или лиц с ограниченными </w:t>
      </w:r>
      <w:r w:rsidRPr="00E92201">
        <w:rPr>
          <w:lang w:val="ru-RU"/>
        </w:rPr>
        <w:lastRenderedPageBreak/>
        <w:t>возможностями, при участии в мирных собраниях. Военнослужащи</w:t>
      </w:r>
      <w:r w:rsidR="00336DE3" w:rsidRPr="00E92201">
        <w:rPr>
          <w:lang w:val="ru-RU"/>
        </w:rPr>
        <w:t>е</w:t>
      </w:r>
      <w:r w:rsidRPr="00E92201">
        <w:rPr>
          <w:lang w:val="ru-RU"/>
        </w:rPr>
        <w:t xml:space="preserve"> не </w:t>
      </w:r>
      <w:r w:rsidR="00336DE3" w:rsidRPr="00E92201">
        <w:rPr>
          <w:lang w:val="ru-RU"/>
        </w:rPr>
        <w:t>должны привлекаться для обеспечения правопорядка во время проведения собраний</w:t>
      </w:r>
      <w:r w:rsidR="00336DE3" w:rsidRPr="00E92201">
        <w:rPr>
          <w:vertAlign w:val="superscript"/>
          <w:lang w:val="ru-RU"/>
        </w:rPr>
        <w:footnoteReference w:id="117"/>
      </w:r>
      <w:r w:rsidRPr="00E92201">
        <w:rPr>
          <w:lang w:val="ru-RU"/>
        </w:rPr>
        <w:t>, но</w:t>
      </w:r>
      <w:r w:rsidR="00336DE3" w:rsidRPr="00E92201">
        <w:rPr>
          <w:lang w:val="ru-RU"/>
        </w:rPr>
        <w:t>,</w:t>
      </w:r>
      <w:r w:rsidRPr="00E92201">
        <w:rPr>
          <w:lang w:val="ru-RU"/>
        </w:rPr>
        <w:t xml:space="preserve"> если в исключительных обстоятельствах и на временной основе они будут задействованы для оказания поддержки, они должны пройти соответствующую подготовку в области прав человека и соблюдать те же международные правила и стандарты, что и сотрудники правоохранительных органов</w:t>
      </w:r>
      <w:r w:rsidR="00336DE3" w:rsidRPr="00E92201">
        <w:rPr>
          <w:rStyle w:val="ac"/>
          <w:lang w:val="ru-RU"/>
        </w:rPr>
        <w:footnoteReference w:id="118"/>
      </w:r>
      <w:r w:rsidRPr="00E92201">
        <w:rPr>
          <w:lang w:val="ru-RU"/>
        </w:rPr>
        <w:t>.</w:t>
      </w:r>
    </w:p>
    <w:p w14:paraId="70593684" w14:textId="1ED6C09D" w:rsidR="00EF33B1" w:rsidRPr="00E92201" w:rsidRDefault="00EF33B1" w:rsidP="00EF33B1">
      <w:pPr>
        <w:spacing w:after="120"/>
        <w:ind w:left="1134" w:right="1134"/>
        <w:jc w:val="both"/>
        <w:rPr>
          <w:lang w:val="ru-RU"/>
        </w:rPr>
      </w:pPr>
      <w:r w:rsidRPr="00E92201">
        <w:rPr>
          <w:lang w:val="ru-RU"/>
        </w:rPr>
        <w:t xml:space="preserve">81. Все сотрудники правоохранительных органов, ответственные за </w:t>
      </w:r>
      <w:r w:rsidR="00B8427E" w:rsidRPr="00E92201">
        <w:rPr>
          <w:lang w:val="ru-RU"/>
        </w:rPr>
        <w:t>обеспечение общественного порядка во время проведения собраний</w:t>
      </w:r>
      <w:r w:rsidRPr="00E92201">
        <w:rPr>
          <w:lang w:val="ru-RU"/>
        </w:rPr>
        <w:t xml:space="preserve">, должны быть надлежащим образом оснащены, в том числе </w:t>
      </w:r>
      <w:r w:rsidR="00B8427E" w:rsidRPr="00E92201">
        <w:rPr>
          <w:lang w:val="ru-RU"/>
        </w:rPr>
        <w:t>при необходимости</w:t>
      </w:r>
      <w:r w:rsidRPr="00E92201">
        <w:rPr>
          <w:lang w:val="ru-RU"/>
        </w:rPr>
        <w:t xml:space="preserve"> соответствующим</w:t>
      </w:r>
      <w:r w:rsidR="004F396F" w:rsidRPr="00E92201">
        <w:rPr>
          <w:lang w:val="ru-RU"/>
        </w:rPr>
        <w:t>и</w:t>
      </w:r>
      <w:r w:rsidRPr="00E92201">
        <w:rPr>
          <w:lang w:val="ru-RU"/>
        </w:rPr>
        <w:t xml:space="preserve"> и </w:t>
      </w:r>
      <w:r w:rsidR="00B8427E" w:rsidRPr="00E92201">
        <w:rPr>
          <w:lang w:val="ru-RU"/>
        </w:rPr>
        <w:t>подходящим</w:t>
      </w:r>
      <w:r w:rsidR="004F396F" w:rsidRPr="00E92201">
        <w:rPr>
          <w:lang w:val="ru-RU"/>
        </w:rPr>
        <w:t>и</w:t>
      </w:r>
      <w:r w:rsidR="00B8427E" w:rsidRPr="00E92201">
        <w:rPr>
          <w:lang w:val="ru-RU"/>
        </w:rPr>
        <w:t xml:space="preserve"> </w:t>
      </w:r>
      <w:r w:rsidRPr="00E92201">
        <w:rPr>
          <w:lang w:val="ru-RU"/>
        </w:rPr>
        <w:t xml:space="preserve">для использования </w:t>
      </w:r>
      <w:r w:rsidR="004F396F" w:rsidRPr="00E92201">
        <w:rPr>
          <w:lang w:val="ru-RU"/>
        </w:rPr>
        <w:t xml:space="preserve">специальными средствами </w:t>
      </w:r>
      <w:proofErr w:type="spellStart"/>
      <w:r w:rsidR="004F396F" w:rsidRPr="00E92201">
        <w:rPr>
          <w:lang w:val="ru-RU"/>
        </w:rPr>
        <w:t>несмертельного</w:t>
      </w:r>
      <w:proofErr w:type="spellEnd"/>
      <w:r w:rsidR="004F396F" w:rsidRPr="00E92201">
        <w:rPr>
          <w:lang w:val="ru-RU"/>
        </w:rPr>
        <w:t xml:space="preserve"> действия</w:t>
      </w:r>
      <w:r w:rsidRPr="00E92201">
        <w:rPr>
          <w:lang w:val="ru-RU"/>
        </w:rPr>
        <w:t xml:space="preserve"> и защитным снаряжением. Государства-участники должны обеспечить, чтобы все оружие, в том числе менее смертоносное, </w:t>
      </w:r>
      <w:r w:rsidR="00B8427E" w:rsidRPr="00E92201">
        <w:rPr>
          <w:lang w:val="ru-RU"/>
        </w:rPr>
        <w:t>проходило строгую независимую проверку</w:t>
      </w:r>
      <w:r w:rsidRPr="00E92201">
        <w:rPr>
          <w:lang w:val="ru-RU"/>
        </w:rPr>
        <w:t xml:space="preserve">, </w:t>
      </w:r>
      <w:r w:rsidR="00B8427E" w:rsidRPr="00E92201">
        <w:rPr>
          <w:lang w:val="ru-RU"/>
        </w:rPr>
        <w:t xml:space="preserve">и </w:t>
      </w:r>
      <w:r w:rsidRPr="00E92201">
        <w:rPr>
          <w:lang w:val="ru-RU"/>
        </w:rPr>
        <w:t xml:space="preserve">чтобы офицеры, </w:t>
      </w:r>
      <w:r w:rsidR="00B8427E" w:rsidRPr="00E92201">
        <w:rPr>
          <w:lang w:val="ru-RU"/>
        </w:rPr>
        <w:t>использующее такое оружие</w:t>
      </w:r>
      <w:r w:rsidRPr="00E92201">
        <w:rPr>
          <w:lang w:val="ru-RU"/>
        </w:rPr>
        <w:t>, прошли специальную подготовку</w:t>
      </w:r>
      <w:r w:rsidR="00B8427E" w:rsidRPr="00E92201">
        <w:rPr>
          <w:lang w:val="ru-RU"/>
        </w:rPr>
        <w:t>; помимо этого</w:t>
      </w:r>
      <w:r w:rsidRPr="00E92201">
        <w:rPr>
          <w:lang w:val="ru-RU"/>
        </w:rPr>
        <w:t xml:space="preserve"> </w:t>
      </w:r>
      <w:r w:rsidR="00B8427E" w:rsidRPr="00E92201">
        <w:rPr>
          <w:lang w:val="ru-RU"/>
        </w:rPr>
        <w:t xml:space="preserve">государства-участники должны </w:t>
      </w:r>
      <w:r w:rsidRPr="00E92201">
        <w:rPr>
          <w:lang w:val="ru-RU"/>
        </w:rPr>
        <w:t>оценивать и контролировать воздействие</w:t>
      </w:r>
      <w:r w:rsidR="00B8427E" w:rsidRPr="00E92201">
        <w:rPr>
          <w:lang w:val="ru-RU"/>
        </w:rPr>
        <w:t xml:space="preserve"> такого оружия</w:t>
      </w:r>
      <w:r w:rsidRPr="00E92201">
        <w:rPr>
          <w:lang w:val="ru-RU"/>
        </w:rPr>
        <w:t xml:space="preserve"> на права </w:t>
      </w:r>
      <w:r w:rsidR="003F1560">
        <w:rPr>
          <w:lang w:val="ru-RU"/>
        </w:rPr>
        <w:t>тех, в отношении кого оно применяется</w:t>
      </w:r>
      <w:r w:rsidR="00B8427E" w:rsidRPr="00E92201">
        <w:rPr>
          <w:vertAlign w:val="superscript"/>
          <w:lang w:val="ru-RU"/>
        </w:rPr>
        <w:footnoteReference w:id="119"/>
      </w:r>
      <w:r w:rsidRPr="00E92201">
        <w:rPr>
          <w:lang w:val="ru-RU"/>
        </w:rPr>
        <w:t>. Правоохранительные органы должны быть готовы к потенциально дискриминационным последствиям определенных</w:t>
      </w:r>
      <w:r w:rsidR="00B8427E" w:rsidRPr="00E92201">
        <w:rPr>
          <w:lang w:val="ru-RU"/>
        </w:rPr>
        <w:t xml:space="preserve"> </w:t>
      </w:r>
      <w:r w:rsidRPr="00E92201">
        <w:rPr>
          <w:lang w:val="ru-RU"/>
        </w:rPr>
        <w:t>тактик</w:t>
      </w:r>
      <w:r w:rsidR="00B8427E" w:rsidRPr="00E92201">
        <w:rPr>
          <w:lang w:val="ru-RU"/>
        </w:rPr>
        <w:t xml:space="preserve"> обеспечения правопорядка</w:t>
      </w:r>
      <w:r w:rsidRPr="00E92201">
        <w:rPr>
          <w:lang w:val="ru-RU"/>
        </w:rPr>
        <w:t xml:space="preserve">, в том числе в контексте новых технологий, и </w:t>
      </w:r>
      <w:r w:rsidR="000A0F37" w:rsidRPr="00E92201">
        <w:rPr>
          <w:lang w:val="ru-RU"/>
        </w:rPr>
        <w:t>урегулировать</w:t>
      </w:r>
      <w:r w:rsidRPr="00E92201">
        <w:rPr>
          <w:lang w:val="ru-RU"/>
        </w:rPr>
        <w:t xml:space="preserve"> их</w:t>
      </w:r>
      <w:r w:rsidR="00B8427E" w:rsidRPr="00E92201">
        <w:rPr>
          <w:rStyle w:val="ac"/>
          <w:lang w:val="ru-RU"/>
        </w:rPr>
        <w:footnoteReference w:id="120"/>
      </w:r>
      <w:r w:rsidRPr="00E92201">
        <w:rPr>
          <w:lang w:val="ru-RU"/>
        </w:rPr>
        <w:t>.</w:t>
      </w:r>
    </w:p>
    <w:p w14:paraId="4EF50BFB" w14:textId="637686A9" w:rsidR="00EF33B1" w:rsidRPr="00E92201" w:rsidRDefault="00EF33B1" w:rsidP="00EF33B1">
      <w:pPr>
        <w:spacing w:after="120"/>
        <w:ind w:left="1134" w:right="1134"/>
        <w:jc w:val="both"/>
        <w:rPr>
          <w:lang w:val="ru-RU"/>
        </w:rPr>
      </w:pPr>
      <w:r w:rsidRPr="00E92201">
        <w:rPr>
          <w:lang w:val="ru-RU"/>
        </w:rPr>
        <w:t xml:space="preserve">82. Превентивное задержание </w:t>
      </w:r>
      <w:r w:rsidR="003F1560">
        <w:rPr>
          <w:lang w:val="ru-RU"/>
        </w:rPr>
        <w:t>конкретных</w:t>
      </w:r>
      <w:r w:rsidRPr="00E92201">
        <w:rPr>
          <w:lang w:val="ru-RU"/>
        </w:rPr>
        <w:t xml:space="preserve"> лиц с целью воспрепятствовать их участию в собраниях может представлять собой произвольное лишение свободы, что несовместимо с правом на мирные собрания</w:t>
      </w:r>
      <w:r w:rsidR="000A0F37" w:rsidRPr="00E92201">
        <w:rPr>
          <w:vertAlign w:val="superscript"/>
          <w:lang w:val="ru-RU"/>
        </w:rPr>
        <w:footnoteReference w:id="121"/>
      </w:r>
      <w:r w:rsidRPr="00E92201">
        <w:rPr>
          <w:lang w:val="ru-RU"/>
        </w:rPr>
        <w:t xml:space="preserve">. Это особенно актуально, если задержание длится более нескольких часов. Если национальное законодательство допускает такое задержание, </w:t>
      </w:r>
      <w:r w:rsidR="000A0F37" w:rsidRPr="00E92201">
        <w:rPr>
          <w:lang w:val="ru-RU"/>
        </w:rPr>
        <w:t>то возможность такого задержания</w:t>
      </w:r>
      <w:r w:rsidRPr="00E92201">
        <w:rPr>
          <w:lang w:val="ru-RU"/>
        </w:rPr>
        <w:t xml:space="preserve"> может использоваться только в самых исключительных случаях</w:t>
      </w:r>
      <w:r w:rsidR="000A0F37" w:rsidRPr="00E92201">
        <w:rPr>
          <w:rStyle w:val="ac"/>
          <w:lang w:val="ru-RU"/>
        </w:rPr>
        <w:footnoteReference w:id="122"/>
      </w:r>
      <w:r w:rsidRPr="00E92201">
        <w:rPr>
          <w:lang w:val="ru-RU"/>
        </w:rPr>
        <w:t xml:space="preserve">, не дольше, чем это абсолютно необходимо, и только в том случае, если у властей есть доказательства намерения причастных лиц участвовать </w:t>
      </w:r>
      <w:r w:rsidR="000A0F37" w:rsidRPr="00E92201">
        <w:rPr>
          <w:lang w:val="ru-RU"/>
        </w:rPr>
        <w:t xml:space="preserve">в </w:t>
      </w:r>
      <w:r w:rsidR="006A7485" w:rsidRPr="00E92201">
        <w:rPr>
          <w:lang w:val="ru-RU"/>
        </w:rPr>
        <w:t>актах</w:t>
      </w:r>
      <w:r w:rsidR="000A0F37" w:rsidRPr="00E92201">
        <w:rPr>
          <w:lang w:val="ru-RU"/>
        </w:rPr>
        <w:t xml:space="preserve"> насилия </w:t>
      </w:r>
      <w:r w:rsidRPr="00E92201">
        <w:rPr>
          <w:lang w:val="ru-RU"/>
        </w:rPr>
        <w:t xml:space="preserve">или подстрекать к </w:t>
      </w:r>
      <w:r w:rsidR="000A0F37" w:rsidRPr="00E92201">
        <w:rPr>
          <w:lang w:val="ru-RU"/>
        </w:rPr>
        <w:t xml:space="preserve">актам насилия </w:t>
      </w:r>
      <w:r w:rsidRPr="00E92201">
        <w:rPr>
          <w:lang w:val="ru-RU"/>
        </w:rPr>
        <w:t xml:space="preserve">во время конкретного собрания, и </w:t>
      </w:r>
      <w:r w:rsidR="000A0F37" w:rsidRPr="00E92201">
        <w:rPr>
          <w:lang w:val="ru-RU"/>
        </w:rPr>
        <w:t>если</w:t>
      </w:r>
      <w:r w:rsidRPr="00E92201">
        <w:rPr>
          <w:lang w:val="ru-RU"/>
        </w:rPr>
        <w:t xml:space="preserve"> другие меры по предотвращению насилия будут явно не</w:t>
      </w:r>
      <w:r w:rsidR="000A0F37" w:rsidRPr="00E92201">
        <w:rPr>
          <w:lang w:val="ru-RU"/>
        </w:rPr>
        <w:t>достаточными</w:t>
      </w:r>
      <w:r w:rsidR="000A0F37" w:rsidRPr="00E92201">
        <w:rPr>
          <w:vertAlign w:val="superscript"/>
          <w:lang w:val="ru-RU"/>
        </w:rPr>
        <w:footnoteReference w:id="123"/>
      </w:r>
      <w:r w:rsidRPr="00E92201">
        <w:rPr>
          <w:lang w:val="ru-RU"/>
        </w:rPr>
        <w:t xml:space="preserve">. Практика </w:t>
      </w:r>
      <w:r w:rsidR="000A0F37" w:rsidRPr="00E92201">
        <w:rPr>
          <w:lang w:val="ru-RU"/>
        </w:rPr>
        <w:t>повальных массовых арестов</w:t>
      </w:r>
      <w:r w:rsidRPr="00E92201">
        <w:rPr>
          <w:lang w:val="ru-RU"/>
        </w:rPr>
        <w:t xml:space="preserve"> до, во</w:t>
      </w:r>
      <w:r w:rsidR="000A0F37" w:rsidRPr="00E92201">
        <w:rPr>
          <w:lang w:val="ru-RU"/>
        </w:rPr>
        <w:t xml:space="preserve"> </w:t>
      </w:r>
      <w:r w:rsidRPr="00E92201">
        <w:rPr>
          <w:lang w:val="ru-RU"/>
        </w:rPr>
        <w:t>время или после собрания является произвольной и, следовательно, незаконной</w:t>
      </w:r>
      <w:r w:rsidR="000A0F37" w:rsidRPr="00E92201">
        <w:rPr>
          <w:vertAlign w:val="superscript"/>
          <w:lang w:val="ru-RU"/>
        </w:rPr>
        <w:footnoteReference w:id="124"/>
      </w:r>
      <w:r w:rsidRPr="00E92201">
        <w:rPr>
          <w:lang w:val="ru-RU"/>
        </w:rPr>
        <w:t>.</w:t>
      </w:r>
    </w:p>
    <w:p w14:paraId="38B1E272" w14:textId="0372D278" w:rsidR="00EF33B1" w:rsidRPr="00E92201" w:rsidRDefault="00EF33B1" w:rsidP="00EF33B1">
      <w:pPr>
        <w:spacing w:after="120"/>
        <w:ind w:left="1134" w:right="1134"/>
        <w:jc w:val="both"/>
        <w:rPr>
          <w:lang w:val="ru-RU"/>
        </w:rPr>
      </w:pPr>
      <w:r w:rsidRPr="00E92201">
        <w:rPr>
          <w:lang w:val="ru-RU"/>
        </w:rPr>
        <w:t xml:space="preserve">83. Полномочия </w:t>
      </w:r>
      <w:r w:rsidR="000A0F37" w:rsidRPr="00E92201">
        <w:rPr>
          <w:lang w:val="ru-RU"/>
        </w:rPr>
        <w:t xml:space="preserve">на осуществление </w:t>
      </w:r>
      <w:r w:rsidR="003F1560">
        <w:rPr>
          <w:lang w:val="ru-RU"/>
        </w:rPr>
        <w:t xml:space="preserve">действий «остановить и досмотреть» или «остановить и обыскать» </w:t>
      </w:r>
      <w:r w:rsidR="000A0F37" w:rsidRPr="00E92201">
        <w:rPr>
          <w:lang w:val="ru-RU"/>
        </w:rPr>
        <w:t xml:space="preserve">участников собрания </w:t>
      </w:r>
      <w:r w:rsidRPr="00E92201">
        <w:rPr>
          <w:lang w:val="ru-RU"/>
        </w:rPr>
        <w:t xml:space="preserve">или </w:t>
      </w:r>
      <w:r w:rsidR="000A0F37" w:rsidRPr="00E92201">
        <w:rPr>
          <w:lang w:val="ru-RU"/>
        </w:rPr>
        <w:t xml:space="preserve">тех, кто только </w:t>
      </w:r>
      <w:r w:rsidRPr="00E92201">
        <w:rPr>
          <w:lang w:val="ru-RU"/>
        </w:rPr>
        <w:t xml:space="preserve">собирается </w:t>
      </w:r>
      <w:r w:rsidR="003F1560">
        <w:rPr>
          <w:lang w:val="ru-RU"/>
        </w:rPr>
        <w:t>принять участие</w:t>
      </w:r>
      <w:r w:rsidRPr="00E92201">
        <w:rPr>
          <w:lang w:val="ru-RU"/>
        </w:rPr>
        <w:t xml:space="preserve">, должны осуществляться на основании разумного подозрения в совершении или </w:t>
      </w:r>
      <w:r w:rsidR="003F1560">
        <w:rPr>
          <w:lang w:val="ru-RU"/>
        </w:rPr>
        <w:t>угрозе совершения серьезного правонарушения</w:t>
      </w:r>
      <w:r w:rsidRPr="00E92201">
        <w:rPr>
          <w:lang w:val="ru-RU"/>
        </w:rPr>
        <w:t xml:space="preserve"> и </w:t>
      </w:r>
      <w:r w:rsidR="000A0F37" w:rsidRPr="00E92201">
        <w:rPr>
          <w:lang w:val="ru-RU"/>
        </w:rPr>
        <w:t xml:space="preserve">не </w:t>
      </w:r>
      <w:r w:rsidRPr="00E92201">
        <w:rPr>
          <w:lang w:val="ru-RU"/>
        </w:rPr>
        <w:t xml:space="preserve">должны использоваться </w:t>
      </w:r>
      <w:r w:rsidR="000A0F37" w:rsidRPr="00E92201">
        <w:rPr>
          <w:lang w:val="ru-RU"/>
        </w:rPr>
        <w:t>в дискриминационном порядке</w:t>
      </w:r>
      <w:r w:rsidR="000A0F37" w:rsidRPr="00E92201">
        <w:rPr>
          <w:rStyle w:val="ac"/>
          <w:sz w:val="20"/>
          <w:vertAlign w:val="baseline"/>
          <w:lang w:val="ru-RU"/>
        </w:rPr>
        <w:t xml:space="preserve"> </w:t>
      </w:r>
      <w:r w:rsidR="000A0F37" w:rsidRPr="00E92201">
        <w:rPr>
          <w:rStyle w:val="ac"/>
          <w:lang w:val="ru-RU"/>
        </w:rPr>
        <w:footnoteReference w:id="125"/>
      </w:r>
      <w:r w:rsidRPr="00E92201">
        <w:rPr>
          <w:lang w:val="ru-RU"/>
        </w:rPr>
        <w:t xml:space="preserve">. Сам факт того, что власти </w:t>
      </w:r>
      <w:r w:rsidR="003F1560">
        <w:rPr>
          <w:lang w:val="ru-RU"/>
        </w:rPr>
        <w:t xml:space="preserve">отождествляют </w:t>
      </w:r>
      <w:r w:rsidRPr="00E92201">
        <w:rPr>
          <w:lang w:val="ru-RU"/>
        </w:rPr>
        <w:t xml:space="preserve"> человека с мирным собранием, не яв</w:t>
      </w:r>
      <w:r w:rsidR="006A7485" w:rsidRPr="00E92201">
        <w:rPr>
          <w:lang w:val="ru-RU"/>
        </w:rPr>
        <w:t xml:space="preserve">ляется разумным основанием для </w:t>
      </w:r>
      <w:r w:rsidR="003F1560">
        <w:rPr>
          <w:lang w:val="ru-RU"/>
        </w:rPr>
        <w:t>того, чтобы его остановить и обыскать</w:t>
      </w:r>
      <w:r w:rsidR="000A0F37" w:rsidRPr="00E92201">
        <w:rPr>
          <w:vertAlign w:val="superscript"/>
          <w:lang w:val="ru-RU"/>
        </w:rPr>
        <w:footnoteReference w:id="126"/>
      </w:r>
      <w:r w:rsidRPr="00E92201">
        <w:rPr>
          <w:lang w:val="ru-RU"/>
        </w:rPr>
        <w:t>.</w:t>
      </w:r>
    </w:p>
    <w:p w14:paraId="1B48FCAB" w14:textId="628BCFD8" w:rsidR="00EF33B1" w:rsidRPr="00E92201" w:rsidRDefault="00EF33B1" w:rsidP="00EF33B1">
      <w:pPr>
        <w:spacing w:after="120"/>
        <w:ind w:left="1134" w:right="1134"/>
        <w:jc w:val="both"/>
        <w:rPr>
          <w:lang w:val="ru-RU"/>
        </w:rPr>
      </w:pPr>
      <w:r w:rsidRPr="00E92201">
        <w:rPr>
          <w:lang w:val="ru-RU"/>
        </w:rPr>
        <w:t xml:space="preserve">84. </w:t>
      </w:r>
      <w:r w:rsidR="000A0F37" w:rsidRPr="00E92201">
        <w:rPr>
          <w:lang w:val="ru-RU"/>
        </w:rPr>
        <w:t>Локализация</w:t>
      </w:r>
      <w:r w:rsidRPr="00E92201">
        <w:rPr>
          <w:lang w:val="ru-RU"/>
        </w:rPr>
        <w:t xml:space="preserve"> («</w:t>
      </w:r>
      <w:r w:rsidR="00583BFD" w:rsidRPr="00E92201">
        <w:rPr>
          <w:lang w:val="ru-RU"/>
        </w:rPr>
        <w:t>у</w:t>
      </w:r>
      <w:r w:rsidR="000A0F37" w:rsidRPr="00E92201">
        <w:rPr>
          <w:lang w:val="ru-RU"/>
        </w:rPr>
        <w:t>держивание</w:t>
      </w:r>
      <w:r w:rsidRPr="00E92201">
        <w:rPr>
          <w:lang w:val="ru-RU"/>
        </w:rPr>
        <w:t xml:space="preserve">»), когда сотрудники правоохранительных органов окружают и замыкают часть участников, может использоваться только тогда, когда это необходимо и соразмерно, чтобы предотвратить фактическое насилие или неминуемую угрозу, исходящую от </w:t>
      </w:r>
      <w:r w:rsidR="000A0F37" w:rsidRPr="00E92201">
        <w:rPr>
          <w:lang w:val="ru-RU"/>
        </w:rPr>
        <w:t>этой части участников</w:t>
      </w:r>
      <w:r w:rsidRPr="00E92201">
        <w:rPr>
          <w:lang w:val="ru-RU"/>
        </w:rPr>
        <w:t xml:space="preserve">. Необходимые </w:t>
      </w:r>
      <w:r w:rsidRPr="00E92201">
        <w:rPr>
          <w:lang w:val="ru-RU"/>
        </w:rPr>
        <w:lastRenderedPageBreak/>
        <w:t xml:space="preserve">правоохранительные меры, направленные против конкретных лиц, часто предпочтительнее </w:t>
      </w:r>
      <w:r w:rsidR="00621E0B">
        <w:rPr>
          <w:lang w:val="ru-RU"/>
        </w:rPr>
        <w:t xml:space="preserve">общего </w:t>
      </w:r>
      <w:r w:rsidR="00583BFD" w:rsidRPr="00E92201">
        <w:rPr>
          <w:lang w:val="ru-RU"/>
        </w:rPr>
        <w:t>у</w:t>
      </w:r>
      <w:r w:rsidRPr="00E92201">
        <w:rPr>
          <w:lang w:val="ru-RU"/>
        </w:rPr>
        <w:t>держивания. Особое внимание</w:t>
      </w:r>
      <w:r w:rsidR="00583BFD" w:rsidRPr="00E92201">
        <w:rPr>
          <w:lang w:val="ru-RU"/>
        </w:rPr>
        <w:t>,</w:t>
      </w:r>
      <w:r w:rsidRPr="00E92201">
        <w:rPr>
          <w:lang w:val="ru-RU"/>
        </w:rPr>
        <w:t xml:space="preserve"> </w:t>
      </w:r>
      <w:r w:rsidR="00583BFD" w:rsidRPr="00E92201">
        <w:rPr>
          <w:lang w:val="ru-RU"/>
        </w:rPr>
        <w:t xml:space="preserve">насколько это возможно, </w:t>
      </w:r>
      <w:r w:rsidRPr="00E92201">
        <w:rPr>
          <w:lang w:val="ru-RU"/>
        </w:rPr>
        <w:t xml:space="preserve">следует уделять </w:t>
      </w:r>
      <w:r w:rsidR="00583BFD" w:rsidRPr="00E92201">
        <w:rPr>
          <w:lang w:val="ru-RU"/>
        </w:rPr>
        <w:t>тому, чтобы удерживать</w:t>
      </w:r>
      <w:r w:rsidRPr="00E92201">
        <w:rPr>
          <w:lang w:val="ru-RU"/>
        </w:rPr>
        <w:t xml:space="preserve"> только лиц, непосредственно связанных с насилием, и ограничивать продолжительность </w:t>
      </w:r>
      <w:r w:rsidR="00583BFD" w:rsidRPr="00E92201">
        <w:rPr>
          <w:lang w:val="ru-RU"/>
        </w:rPr>
        <w:t>у</w:t>
      </w:r>
      <w:r w:rsidRPr="00E92201">
        <w:rPr>
          <w:lang w:val="ru-RU"/>
        </w:rPr>
        <w:t xml:space="preserve">держания до минимально необходимого. Когда </w:t>
      </w:r>
      <w:r w:rsidR="00583BFD" w:rsidRPr="00E92201">
        <w:rPr>
          <w:lang w:val="ru-RU"/>
        </w:rPr>
        <w:t>локализация</w:t>
      </w:r>
      <w:r w:rsidRPr="00E92201">
        <w:rPr>
          <w:lang w:val="ru-RU"/>
        </w:rPr>
        <w:t xml:space="preserve"> используется </w:t>
      </w:r>
      <w:r w:rsidR="00583BFD" w:rsidRPr="00E92201">
        <w:rPr>
          <w:lang w:val="ru-RU"/>
        </w:rPr>
        <w:t xml:space="preserve">массово </w:t>
      </w:r>
      <w:r w:rsidRPr="00E92201">
        <w:rPr>
          <w:lang w:val="ru-RU"/>
        </w:rPr>
        <w:t>или в качестве наказания, оно нарушает право на мирные собрания, а также может нарушать другие права, такие как свобода от произвольного задержания и свобода передвижения</w:t>
      </w:r>
      <w:r w:rsidR="00583BFD" w:rsidRPr="00E92201">
        <w:rPr>
          <w:vertAlign w:val="superscript"/>
          <w:lang w:val="ru-RU"/>
        </w:rPr>
        <w:footnoteReference w:id="127"/>
      </w:r>
      <w:r w:rsidRPr="00E92201">
        <w:rPr>
          <w:lang w:val="ru-RU"/>
        </w:rPr>
        <w:t>.</w:t>
      </w:r>
    </w:p>
    <w:p w14:paraId="70538FCD" w14:textId="5FBCE44B" w:rsidR="00EF33B1" w:rsidRPr="00E92201" w:rsidRDefault="00EF33B1" w:rsidP="00EF33B1">
      <w:pPr>
        <w:spacing w:after="120"/>
        <w:ind w:left="1134" w:right="1134"/>
        <w:jc w:val="both"/>
        <w:rPr>
          <w:lang w:val="ru-RU"/>
        </w:rPr>
      </w:pPr>
      <w:r w:rsidRPr="00E92201">
        <w:rPr>
          <w:lang w:val="ru-RU"/>
        </w:rPr>
        <w:t xml:space="preserve">85. Только в исключительных случаях собрание может быть разогнано. К разгону можно прибегать, если собрание как таковое больше не является мирным или </w:t>
      </w:r>
      <w:r w:rsidR="00583BFD" w:rsidRPr="00E92201">
        <w:rPr>
          <w:lang w:val="ru-RU"/>
        </w:rPr>
        <w:t>при наличии</w:t>
      </w:r>
      <w:r w:rsidRPr="00E92201">
        <w:rPr>
          <w:lang w:val="ru-RU"/>
        </w:rPr>
        <w:t xml:space="preserve"> явны</w:t>
      </w:r>
      <w:r w:rsidR="00583BFD" w:rsidRPr="00E92201">
        <w:rPr>
          <w:lang w:val="ru-RU"/>
        </w:rPr>
        <w:t>х</w:t>
      </w:r>
      <w:r w:rsidRPr="00E92201">
        <w:rPr>
          <w:lang w:val="ru-RU"/>
        </w:rPr>
        <w:t xml:space="preserve"> доказательств неминуемой угрозы </w:t>
      </w:r>
      <w:r w:rsidR="00583BFD" w:rsidRPr="00E92201">
        <w:rPr>
          <w:lang w:val="ru-RU"/>
        </w:rPr>
        <w:t>тяжкого</w:t>
      </w:r>
      <w:r w:rsidRPr="00E92201">
        <w:rPr>
          <w:lang w:val="ru-RU"/>
        </w:rPr>
        <w:t xml:space="preserve"> насилия, которую нельзя разумно устранить с помощью более соразмерных мер, таких как целевые аресты, но во всех случаях правила правоохранительных органов о применении силы </w:t>
      </w:r>
      <w:r w:rsidR="00583BFD" w:rsidRPr="00E92201">
        <w:rPr>
          <w:lang w:val="ru-RU"/>
        </w:rPr>
        <w:t>должны неукоснительно соблюдаться</w:t>
      </w:r>
      <w:r w:rsidRPr="00E92201">
        <w:rPr>
          <w:lang w:val="ru-RU"/>
        </w:rPr>
        <w:t xml:space="preserve">. </w:t>
      </w:r>
      <w:r w:rsidR="00583BFD" w:rsidRPr="00E92201">
        <w:rPr>
          <w:lang w:val="ru-RU"/>
        </w:rPr>
        <w:t>В национальном законодательстве должны быть указаны у</w:t>
      </w:r>
      <w:r w:rsidRPr="00E92201">
        <w:rPr>
          <w:lang w:val="ru-RU"/>
        </w:rPr>
        <w:t xml:space="preserve">словия для </w:t>
      </w:r>
      <w:r w:rsidR="00583BFD" w:rsidRPr="00E92201">
        <w:rPr>
          <w:lang w:val="ru-RU"/>
        </w:rPr>
        <w:t xml:space="preserve">отдачи </w:t>
      </w:r>
      <w:r w:rsidRPr="00E92201">
        <w:rPr>
          <w:lang w:val="ru-RU"/>
        </w:rPr>
        <w:t>приказа о разгоне собрания, и только должным образом уполномоченное должностное лицо может отдать приказ о разгоне мирного собрания. Собрание, которое остается мирным, но, тем не менее, вызывает серьезные нарушения, такие как длительное блокирование движения, может быть разогнано, как правило, только в том случае, если нарушение является «серьезным и длительным»</w:t>
      </w:r>
      <w:r w:rsidR="00583BFD" w:rsidRPr="00E92201">
        <w:rPr>
          <w:vertAlign w:val="superscript"/>
          <w:lang w:val="ru-RU"/>
        </w:rPr>
        <w:t xml:space="preserve"> </w:t>
      </w:r>
      <w:r w:rsidR="00583BFD" w:rsidRPr="00E92201">
        <w:rPr>
          <w:vertAlign w:val="superscript"/>
          <w:lang w:val="ru-RU"/>
        </w:rPr>
        <w:footnoteReference w:id="128"/>
      </w:r>
      <w:r w:rsidRPr="00E92201">
        <w:rPr>
          <w:lang w:val="ru-RU"/>
        </w:rPr>
        <w:t>.</w:t>
      </w:r>
    </w:p>
    <w:p w14:paraId="0A2AC0DB" w14:textId="77B8AC50" w:rsidR="00EF33B1" w:rsidRPr="00E92201" w:rsidRDefault="00EF33B1" w:rsidP="00EF33B1">
      <w:pPr>
        <w:spacing w:after="120"/>
        <w:ind w:left="1134" w:right="1134"/>
        <w:jc w:val="both"/>
        <w:rPr>
          <w:lang w:val="ru-RU"/>
        </w:rPr>
      </w:pPr>
      <w:r w:rsidRPr="00E92201">
        <w:rPr>
          <w:lang w:val="ru-RU"/>
        </w:rPr>
        <w:t>86. Если решение о ра</w:t>
      </w:r>
      <w:r w:rsidR="00F004FA" w:rsidRPr="00E92201">
        <w:rPr>
          <w:lang w:val="ru-RU"/>
        </w:rPr>
        <w:t>згоне</w:t>
      </w:r>
      <w:r w:rsidRPr="00E92201">
        <w:rPr>
          <w:lang w:val="ru-RU"/>
        </w:rPr>
        <w:t xml:space="preserve"> принимается в соответствии с национальным и международным правом, следует избегать применения силы. Если это невозможно в данных обстоятельствах, </w:t>
      </w:r>
      <w:r w:rsidR="00F004FA" w:rsidRPr="00E92201">
        <w:rPr>
          <w:lang w:val="ru-RU"/>
        </w:rPr>
        <w:t>применение силы следует ограничивать до необходимого минимума</w:t>
      </w:r>
      <w:r w:rsidR="00F004FA" w:rsidRPr="00E92201">
        <w:rPr>
          <w:vertAlign w:val="superscript"/>
          <w:lang w:val="ru-RU"/>
        </w:rPr>
        <w:footnoteReference w:id="129"/>
      </w:r>
      <w:r w:rsidRPr="00E92201">
        <w:rPr>
          <w:lang w:val="ru-RU"/>
        </w:rPr>
        <w:t xml:space="preserve">. Насколько это возможно, любая применяемая сила должна быть направлена ​​против конкретного человека или группы лиц, совершающих </w:t>
      </w:r>
      <w:r w:rsidR="00F004FA" w:rsidRPr="00E92201">
        <w:rPr>
          <w:lang w:val="ru-RU"/>
        </w:rPr>
        <w:t xml:space="preserve">акты </w:t>
      </w:r>
      <w:r w:rsidRPr="00E92201">
        <w:rPr>
          <w:lang w:val="ru-RU"/>
        </w:rPr>
        <w:t>насили</w:t>
      </w:r>
      <w:r w:rsidR="00F004FA" w:rsidRPr="00E92201">
        <w:rPr>
          <w:lang w:val="ru-RU"/>
        </w:rPr>
        <w:t>я</w:t>
      </w:r>
      <w:r w:rsidRPr="00E92201">
        <w:rPr>
          <w:lang w:val="ru-RU"/>
        </w:rPr>
        <w:t xml:space="preserve"> или угрожающих </w:t>
      </w:r>
      <w:r w:rsidR="00F004FA" w:rsidRPr="00E92201">
        <w:rPr>
          <w:lang w:val="ru-RU"/>
        </w:rPr>
        <w:t>применить насилие</w:t>
      </w:r>
      <w:r w:rsidRPr="00E92201">
        <w:rPr>
          <w:lang w:val="ru-RU"/>
        </w:rPr>
        <w:t xml:space="preserve">. </w:t>
      </w:r>
      <w:r w:rsidR="00856DEE" w:rsidRPr="00E92201">
        <w:rPr>
          <w:lang w:val="ru-RU"/>
        </w:rPr>
        <w:t>Против отдельных лиц или групп, оказывающих пассивное сопротивление, не следует применять силу</w:t>
      </w:r>
      <w:r w:rsidRPr="00E92201">
        <w:rPr>
          <w:lang w:val="ru-RU"/>
        </w:rPr>
        <w:t>, которая может причинить более чем незначительны</w:t>
      </w:r>
      <w:r w:rsidR="00856DEE" w:rsidRPr="00E92201">
        <w:rPr>
          <w:lang w:val="ru-RU"/>
        </w:rPr>
        <w:t>й вред</w:t>
      </w:r>
      <w:r w:rsidR="00856DEE" w:rsidRPr="00E92201">
        <w:rPr>
          <w:rStyle w:val="ac"/>
          <w:lang w:val="ru-RU"/>
        </w:rPr>
        <w:footnoteReference w:id="130"/>
      </w:r>
      <w:r w:rsidRPr="00E92201">
        <w:rPr>
          <w:lang w:val="ru-RU"/>
        </w:rPr>
        <w:t>.</w:t>
      </w:r>
    </w:p>
    <w:p w14:paraId="25353A19" w14:textId="68F2B9C5" w:rsidR="00EF33B1" w:rsidRPr="00E92201" w:rsidRDefault="00EF33B1" w:rsidP="00EF33B1">
      <w:pPr>
        <w:spacing w:after="120"/>
        <w:ind w:left="1134" w:right="1134"/>
        <w:jc w:val="both"/>
        <w:rPr>
          <w:lang w:val="ru-RU"/>
        </w:rPr>
      </w:pPr>
      <w:r w:rsidRPr="00E92201">
        <w:rPr>
          <w:lang w:val="ru-RU"/>
        </w:rPr>
        <w:t xml:space="preserve">87. Оружие с меньшей смертоносностью, поражающее территорию, такое как слезоточивый газ и водометы, как правило, </w:t>
      </w:r>
      <w:r w:rsidR="00856DEE" w:rsidRPr="00E92201">
        <w:rPr>
          <w:lang w:val="ru-RU"/>
        </w:rPr>
        <w:t>име</w:t>
      </w:r>
      <w:r w:rsidR="00DB010C">
        <w:rPr>
          <w:lang w:val="ru-RU"/>
        </w:rPr>
        <w:t>е</w:t>
      </w:r>
      <w:r w:rsidR="00856DEE" w:rsidRPr="00E92201">
        <w:rPr>
          <w:lang w:val="ru-RU"/>
        </w:rPr>
        <w:t>т</w:t>
      </w:r>
      <w:r w:rsidRPr="00E92201">
        <w:rPr>
          <w:lang w:val="ru-RU"/>
        </w:rPr>
        <w:t xml:space="preserve"> неизбирательное действие. </w:t>
      </w:r>
      <w:r w:rsidR="00856DEE" w:rsidRPr="00E92201">
        <w:rPr>
          <w:lang w:val="ru-RU"/>
        </w:rPr>
        <w:t>При использовании такого оружия</w:t>
      </w:r>
      <w:r w:rsidRPr="00E92201">
        <w:rPr>
          <w:lang w:val="ru-RU"/>
        </w:rPr>
        <w:t xml:space="preserve"> следует предпринимать все разумные усилия для ограничения таких рисков, как создание давки или причинение вреда прохожим. </w:t>
      </w:r>
      <w:r w:rsidR="0029274C" w:rsidRPr="00E92201">
        <w:rPr>
          <w:lang w:val="ru-RU"/>
        </w:rPr>
        <w:t xml:space="preserve">Такое оружие </w:t>
      </w:r>
      <w:r w:rsidRPr="00E92201">
        <w:rPr>
          <w:lang w:val="ru-RU"/>
        </w:rPr>
        <w:t>следует использовать только в качестве крайней меры после устного предупреждения и с предоставлением адекватной возможности участникам собрания разойтись. Слезоточивый газ нельзя использовать в замкнутых пространствах</w:t>
      </w:r>
      <w:r w:rsidR="00856DEE" w:rsidRPr="00E92201">
        <w:rPr>
          <w:vertAlign w:val="superscript"/>
          <w:lang w:val="ru-RU"/>
        </w:rPr>
        <w:footnoteReference w:id="131"/>
      </w:r>
      <w:r w:rsidRPr="00E92201">
        <w:rPr>
          <w:lang w:val="ru-RU"/>
        </w:rPr>
        <w:t>.</w:t>
      </w:r>
    </w:p>
    <w:p w14:paraId="1F0BDF2D" w14:textId="37089C83" w:rsidR="00EF33B1" w:rsidRPr="00E92201" w:rsidRDefault="00EF33B1" w:rsidP="00EF33B1">
      <w:pPr>
        <w:spacing w:after="120"/>
        <w:ind w:left="1134" w:right="1134"/>
        <w:jc w:val="both"/>
        <w:rPr>
          <w:lang w:val="ru-RU"/>
        </w:rPr>
      </w:pPr>
      <w:r w:rsidRPr="00E92201">
        <w:rPr>
          <w:lang w:val="ru-RU"/>
        </w:rPr>
        <w:t xml:space="preserve">88. Огнестрельное оружие не является подходящим инструментом для </w:t>
      </w:r>
      <w:r w:rsidR="00856DEE" w:rsidRPr="00E92201">
        <w:rPr>
          <w:lang w:val="ru-RU"/>
        </w:rPr>
        <w:t>обеспечения общественного порядка во время проведения собраний</w:t>
      </w:r>
      <w:r w:rsidR="00856DEE" w:rsidRPr="00E92201">
        <w:rPr>
          <w:vertAlign w:val="superscript"/>
          <w:lang w:val="ru-RU"/>
        </w:rPr>
        <w:footnoteReference w:id="132"/>
      </w:r>
      <w:r w:rsidRPr="00E92201">
        <w:rPr>
          <w:lang w:val="ru-RU"/>
        </w:rPr>
        <w:t>, и его нельзя использовать просто для разгона собрания</w:t>
      </w:r>
      <w:r w:rsidR="00856DEE" w:rsidRPr="00E92201">
        <w:rPr>
          <w:vertAlign w:val="superscript"/>
          <w:lang w:val="ru-RU"/>
        </w:rPr>
        <w:footnoteReference w:id="133"/>
      </w:r>
      <w:r w:rsidRPr="00E92201">
        <w:rPr>
          <w:lang w:val="ru-RU"/>
        </w:rPr>
        <w:t xml:space="preserve">. В целях соблюдения норм международного права любое применение огнестрельного оружия сотрудниками правоохранительных органов в контексте собраний должно ограничиваться </w:t>
      </w:r>
      <w:r w:rsidR="00856DEE" w:rsidRPr="00E92201">
        <w:rPr>
          <w:lang w:val="ru-RU"/>
        </w:rPr>
        <w:t>конкретными</w:t>
      </w:r>
      <w:r w:rsidRPr="00E92201">
        <w:rPr>
          <w:lang w:val="ru-RU"/>
        </w:rPr>
        <w:t xml:space="preserve"> лицами в обстоятельствах, при которых строго необходимо противостоять неминуемой угрозе </w:t>
      </w:r>
      <w:r w:rsidRPr="00E92201">
        <w:rPr>
          <w:lang w:val="ru-RU"/>
        </w:rPr>
        <w:lastRenderedPageBreak/>
        <w:t>смерти или серьезного ранения</w:t>
      </w:r>
      <w:r w:rsidR="00856DEE" w:rsidRPr="00E92201">
        <w:rPr>
          <w:vertAlign w:val="superscript"/>
          <w:lang w:val="ru-RU"/>
        </w:rPr>
        <w:footnoteReference w:id="134"/>
      </w:r>
      <w:r w:rsidRPr="00E92201">
        <w:rPr>
          <w:lang w:val="ru-RU"/>
        </w:rPr>
        <w:t>. Учитывая угрозу, которую такое оружие представляет для жизни, это</w:t>
      </w:r>
      <w:r w:rsidR="00856DEE" w:rsidRPr="00E92201">
        <w:rPr>
          <w:lang w:val="ru-RU"/>
        </w:rPr>
        <w:t xml:space="preserve"> ограничение должно</w:t>
      </w:r>
      <w:r w:rsidRPr="00E92201">
        <w:rPr>
          <w:lang w:val="ru-RU"/>
        </w:rPr>
        <w:t xml:space="preserve"> также применяться к стрельбе металлическими пулями с резиновым покрытием</w:t>
      </w:r>
      <w:r w:rsidR="00856DEE" w:rsidRPr="00E92201">
        <w:rPr>
          <w:vertAlign w:val="superscript"/>
          <w:lang w:val="ru-RU"/>
        </w:rPr>
        <w:footnoteReference w:id="135"/>
      </w:r>
      <w:r w:rsidRPr="00E92201">
        <w:rPr>
          <w:lang w:val="ru-RU"/>
        </w:rPr>
        <w:t xml:space="preserve">. Если сотрудники правоохранительных органов готовы к применению силы или </w:t>
      </w:r>
      <w:r w:rsidR="00856DEE" w:rsidRPr="00E92201">
        <w:rPr>
          <w:lang w:val="ru-RU"/>
        </w:rPr>
        <w:t>существует вероятность совершения насилия</w:t>
      </w:r>
      <w:r w:rsidRPr="00E92201">
        <w:rPr>
          <w:lang w:val="ru-RU"/>
        </w:rPr>
        <w:t xml:space="preserve">, власти также должны обеспечить </w:t>
      </w:r>
      <w:r w:rsidR="00856DEE" w:rsidRPr="00E92201">
        <w:rPr>
          <w:lang w:val="ru-RU"/>
        </w:rPr>
        <w:t>адекватные медицинские условия для оказания помощи</w:t>
      </w:r>
      <w:r w:rsidRPr="00E92201">
        <w:rPr>
          <w:lang w:val="ru-RU"/>
        </w:rPr>
        <w:t xml:space="preserve">. </w:t>
      </w:r>
      <w:r w:rsidR="00856DEE" w:rsidRPr="00E92201">
        <w:rPr>
          <w:lang w:val="ru-RU"/>
        </w:rPr>
        <w:t>При обеспечении общественного порядка во время проведения собраний ни при каких условиях</w:t>
      </w:r>
      <w:r w:rsidRPr="00E92201">
        <w:rPr>
          <w:lang w:val="ru-RU"/>
        </w:rPr>
        <w:t xml:space="preserve"> не разрешается </w:t>
      </w:r>
      <w:r w:rsidR="00856DEE" w:rsidRPr="00E92201">
        <w:rPr>
          <w:lang w:val="ru-RU"/>
        </w:rPr>
        <w:t>открывать беспорядочный огонь</w:t>
      </w:r>
      <w:r w:rsidRPr="00E92201">
        <w:rPr>
          <w:lang w:val="ru-RU"/>
        </w:rPr>
        <w:t xml:space="preserve"> или использовать огнестрельное оружие в полностью автоматическом режиме</w:t>
      </w:r>
      <w:r w:rsidR="00856DEE" w:rsidRPr="00E92201">
        <w:rPr>
          <w:rStyle w:val="ac"/>
          <w:lang w:val="ru-RU"/>
        </w:rPr>
        <w:footnoteReference w:id="136"/>
      </w:r>
      <w:r w:rsidRPr="00E92201">
        <w:rPr>
          <w:lang w:val="ru-RU"/>
        </w:rPr>
        <w:t>.</w:t>
      </w:r>
    </w:p>
    <w:p w14:paraId="45797FF8" w14:textId="0AE88D8B" w:rsidR="00EF33B1" w:rsidRPr="00E92201" w:rsidRDefault="00EF33B1" w:rsidP="00EF33B1">
      <w:pPr>
        <w:spacing w:after="120"/>
        <w:ind w:left="1134" w:right="1134"/>
        <w:jc w:val="both"/>
        <w:rPr>
          <w:lang w:val="ru-RU"/>
        </w:rPr>
      </w:pPr>
      <w:r w:rsidRPr="00E92201">
        <w:rPr>
          <w:lang w:val="ru-RU"/>
        </w:rPr>
        <w:t xml:space="preserve">89. </w:t>
      </w:r>
      <w:r w:rsidR="00856DEE" w:rsidRPr="00E92201">
        <w:rPr>
          <w:lang w:val="ru-RU"/>
        </w:rPr>
        <w:t>В соответствии с международным правом г</w:t>
      </w:r>
      <w:r w:rsidRPr="00E92201">
        <w:rPr>
          <w:lang w:val="ru-RU"/>
        </w:rPr>
        <w:t>осударство несет ответственность за действия и бездействие своих правоохранительных органов. В целях п</w:t>
      </w:r>
      <w:r w:rsidR="00856DEE" w:rsidRPr="00E92201">
        <w:rPr>
          <w:lang w:val="ru-RU"/>
        </w:rPr>
        <w:t>рофилактики</w:t>
      </w:r>
      <w:r w:rsidRPr="00E92201">
        <w:rPr>
          <w:lang w:val="ru-RU"/>
        </w:rPr>
        <w:t xml:space="preserve"> </w:t>
      </w:r>
      <w:r w:rsidR="00856DEE" w:rsidRPr="00E92201">
        <w:rPr>
          <w:lang w:val="ru-RU"/>
        </w:rPr>
        <w:t>право</w:t>
      </w:r>
      <w:r w:rsidRPr="00E92201">
        <w:rPr>
          <w:lang w:val="ru-RU"/>
        </w:rPr>
        <w:t xml:space="preserve">нарушений государства должны постоянно продвигать культуру </w:t>
      </w:r>
      <w:r w:rsidR="004738D0" w:rsidRPr="00E92201">
        <w:rPr>
          <w:lang w:val="ru-RU"/>
        </w:rPr>
        <w:t xml:space="preserve">подотчетности </w:t>
      </w:r>
      <w:r w:rsidRPr="00E92201">
        <w:rPr>
          <w:lang w:val="ru-RU"/>
        </w:rPr>
        <w:t xml:space="preserve">сотрудников правоохранительных органов во время </w:t>
      </w:r>
      <w:r w:rsidR="00856DEE" w:rsidRPr="00E92201">
        <w:rPr>
          <w:lang w:val="ru-RU"/>
        </w:rPr>
        <w:t xml:space="preserve">проведения </w:t>
      </w:r>
      <w:r w:rsidRPr="00E92201">
        <w:rPr>
          <w:lang w:val="ru-RU"/>
        </w:rPr>
        <w:t xml:space="preserve">собраний. Для повышения эффективности </w:t>
      </w:r>
      <w:r w:rsidR="004738D0" w:rsidRPr="00E92201">
        <w:rPr>
          <w:lang w:val="ru-RU"/>
        </w:rPr>
        <w:t xml:space="preserve">механизма </w:t>
      </w:r>
      <w:r w:rsidRPr="00E92201">
        <w:rPr>
          <w:lang w:val="ru-RU"/>
        </w:rPr>
        <w:t xml:space="preserve">подотчетности сотрудники правоохранительных органов в форме должны </w:t>
      </w:r>
      <w:r w:rsidR="006E062A" w:rsidRPr="00E92201">
        <w:rPr>
          <w:lang w:val="ru-RU"/>
        </w:rPr>
        <w:t xml:space="preserve">во время собраний </w:t>
      </w:r>
      <w:r w:rsidRPr="00E92201">
        <w:rPr>
          <w:lang w:val="ru-RU"/>
        </w:rPr>
        <w:t xml:space="preserve">всегда </w:t>
      </w:r>
      <w:r w:rsidR="006E062A" w:rsidRPr="00E92201">
        <w:rPr>
          <w:lang w:val="ru-RU"/>
        </w:rPr>
        <w:t>иметь</w:t>
      </w:r>
      <w:r w:rsidRPr="00E92201">
        <w:rPr>
          <w:lang w:val="ru-RU"/>
        </w:rPr>
        <w:t xml:space="preserve"> легко узнаваем</w:t>
      </w:r>
      <w:r w:rsidR="004738D0" w:rsidRPr="00E92201">
        <w:rPr>
          <w:lang w:val="ru-RU"/>
        </w:rPr>
        <w:t>ый опознавательный атрибут</w:t>
      </w:r>
      <w:r w:rsidR="00856DEE" w:rsidRPr="00E92201">
        <w:rPr>
          <w:vertAlign w:val="superscript"/>
          <w:lang w:val="ru-RU"/>
        </w:rPr>
        <w:footnoteReference w:id="137"/>
      </w:r>
      <w:r w:rsidRPr="00E92201">
        <w:rPr>
          <w:lang w:val="ru-RU"/>
        </w:rPr>
        <w:t>.</w:t>
      </w:r>
    </w:p>
    <w:p w14:paraId="612F226F" w14:textId="15106388" w:rsidR="00EF33B1" w:rsidRPr="00E92201" w:rsidRDefault="00EF33B1" w:rsidP="00EF33B1">
      <w:pPr>
        <w:spacing w:after="120"/>
        <w:ind w:left="1134" w:right="1134"/>
        <w:jc w:val="both"/>
        <w:rPr>
          <w:lang w:val="ru-RU"/>
        </w:rPr>
      </w:pPr>
      <w:r w:rsidRPr="00E92201">
        <w:rPr>
          <w:lang w:val="ru-RU"/>
        </w:rPr>
        <w:t xml:space="preserve">90. Государства обязаны эффективно, беспристрастно и своевременно расследовать любые </w:t>
      </w:r>
      <w:r w:rsidR="006E062A" w:rsidRPr="00E92201">
        <w:rPr>
          <w:lang w:val="ru-RU"/>
        </w:rPr>
        <w:t>жалобы</w:t>
      </w:r>
      <w:r w:rsidRPr="00E92201">
        <w:rPr>
          <w:lang w:val="ru-RU"/>
        </w:rPr>
        <w:t xml:space="preserve"> или обоснованные подозрения в незаконном применении силы или других нарушениях со стороны сотрудников правоохранительных органов, включая сексуальное или гендерное насилие, в контексте собраний</w:t>
      </w:r>
      <w:r w:rsidR="006E062A" w:rsidRPr="00E92201">
        <w:rPr>
          <w:vertAlign w:val="superscript"/>
          <w:lang w:val="ru-RU"/>
        </w:rPr>
        <w:footnoteReference w:id="138"/>
      </w:r>
      <w:r w:rsidRPr="00E92201">
        <w:rPr>
          <w:lang w:val="ru-RU"/>
        </w:rPr>
        <w:t xml:space="preserve">. Как преднамеренные, так и </w:t>
      </w:r>
      <w:r w:rsidR="006E062A" w:rsidRPr="00E92201">
        <w:rPr>
          <w:lang w:val="ru-RU"/>
        </w:rPr>
        <w:t>совершенные по неосторожности</w:t>
      </w:r>
      <w:r w:rsidRPr="00E92201">
        <w:rPr>
          <w:lang w:val="ru-RU"/>
        </w:rPr>
        <w:t xml:space="preserve"> действия или бездействие могут быть равносильны нарушению прав человека. Отдельные должностные лица, виновные в нарушениях, должны нести ответственность в соответствии с национальным и, в соответствующих случаях, международным правом, а жертвам должны быть </w:t>
      </w:r>
      <w:r w:rsidR="006E062A" w:rsidRPr="00E92201">
        <w:rPr>
          <w:lang w:val="ru-RU"/>
        </w:rPr>
        <w:t>предоставлены</w:t>
      </w:r>
      <w:r w:rsidRPr="00E92201">
        <w:rPr>
          <w:lang w:val="ru-RU"/>
        </w:rPr>
        <w:t xml:space="preserve"> эффективные средства правовой защиты</w:t>
      </w:r>
      <w:r w:rsidR="006E062A" w:rsidRPr="00E92201">
        <w:rPr>
          <w:rStyle w:val="ac"/>
          <w:lang w:val="ru-RU"/>
        </w:rPr>
        <w:footnoteReference w:id="139"/>
      </w:r>
      <w:r w:rsidRPr="00E92201">
        <w:rPr>
          <w:lang w:val="ru-RU"/>
        </w:rPr>
        <w:t>.</w:t>
      </w:r>
    </w:p>
    <w:p w14:paraId="179DEA1B" w14:textId="01ED4570" w:rsidR="00EF33B1" w:rsidRPr="00E92201" w:rsidRDefault="00EF33B1" w:rsidP="00EF33B1">
      <w:pPr>
        <w:spacing w:after="120"/>
        <w:ind w:left="1134" w:right="1134"/>
        <w:jc w:val="both"/>
        <w:rPr>
          <w:lang w:val="ru-RU"/>
        </w:rPr>
      </w:pPr>
      <w:r w:rsidRPr="00E92201">
        <w:rPr>
          <w:lang w:val="ru-RU"/>
        </w:rPr>
        <w:t xml:space="preserve">91. Любое применение силы сотрудниками правоохранительных органов должно регистрироваться и незамедлительно отражаться в </w:t>
      </w:r>
      <w:r w:rsidR="006E062A" w:rsidRPr="00E92201">
        <w:rPr>
          <w:lang w:val="ru-RU"/>
        </w:rPr>
        <w:t>открытом докладе</w:t>
      </w:r>
      <w:r w:rsidRPr="00E92201">
        <w:rPr>
          <w:lang w:val="ru-RU"/>
        </w:rPr>
        <w:t xml:space="preserve">. В случае причинения вреда или ущерба </w:t>
      </w:r>
      <w:r w:rsidR="006E062A" w:rsidRPr="00E92201">
        <w:rPr>
          <w:lang w:val="ru-RU"/>
        </w:rPr>
        <w:t>доклад</w:t>
      </w:r>
      <w:r w:rsidRPr="00E92201">
        <w:rPr>
          <w:lang w:val="ru-RU"/>
        </w:rPr>
        <w:t xml:space="preserve"> должен содержать достаточно информации, чтобы установить, </w:t>
      </w:r>
      <w:r w:rsidR="006E062A" w:rsidRPr="00E92201">
        <w:rPr>
          <w:lang w:val="ru-RU"/>
        </w:rPr>
        <w:t xml:space="preserve">являлось </w:t>
      </w:r>
      <w:r w:rsidRPr="00E92201">
        <w:rPr>
          <w:lang w:val="ru-RU"/>
        </w:rPr>
        <w:t xml:space="preserve">ли применение силы необходимым и соразмерным, с подробным описанием инцидента, включая причины применения силы, </w:t>
      </w:r>
      <w:r w:rsidR="006E062A" w:rsidRPr="00E92201">
        <w:rPr>
          <w:lang w:val="ru-RU"/>
        </w:rPr>
        <w:t>результат</w:t>
      </w:r>
      <w:r w:rsidRPr="00E92201">
        <w:rPr>
          <w:lang w:val="ru-RU"/>
        </w:rPr>
        <w:t xml:space="preserve"> и последствия</w:t>
      </w:r>
      <w:r w:rsidR="006E062A" w:rsidRPr="00E92201">
        <w:rPr>
          <w:lang w:val="ru-RU"/>
        </w:rPr>
        <w:t xml:space="preserve"> такого применения силы</w:t>
      </w:r>
      <w:r w:rsidR="006E062A" w:rsidRPr="00E92201">
        <w:rPr>
          <w:vertAlign w:val="superscript"/>
          <w:lang w:val="ru-RU"/>
        </w:rPr>
        <w:footnoteReference w:id="140"/>
      </w:r>
      <w:r w:rsidRPr="00E92201">
        <w:rPr>
          <w:lang w:val="ru-RU"/>
        </w:rPr>
        <w:t>.</w:t>
      </w:r>
    </w:p>
    <w:p w14:paraId="42BD42E1" w14:textId="2C778610" w:rsidR="00EF33B1" w:rsidRPr="00E92201" w:rsidRDefault="00EF33B1" w:rsidP="00EF33B1">
      <w:pPr>
        <w:spacing w:after="120"/>
        <w:ind w:left="1134" w:right="1134"/>
        <w:jc w:val="both"/>
        <w:rPr>
          <w:lang w:val="ru-RU"/>
        </w:rPr>
      </w:pPr>
      <w:r w:rsidRPr="00E92201">
        <w:rPr>
          <w:lang w:val="ru-RU"/>
        </w:rPr>
        <w:t xml:space="preserve">92. Использование </w:t>
      </w:r>
      <w:r w:rsidR="00A4514B" w:rsidRPr="00E92201">
        <w:rPr>
          <w:lang w:val="ru-RU"/>
        </w:rPr>
        <w:t xml:space="preserve">на собраниях </w:t>
      </w:r>
      <w:r w:rsidRPr="00E92201">
        <w:rPr>
          <w:lang w:val="ru-RU"/>
        </w:rPr>
        <w:t xml:space="preserve">сотрудников в штатском должно быть строго необходимым в данных обстоятельствах, и такие сотрудники </w:t>
      </w:r>
      <w:r w:rsidR="00A4514B" w:rsidRPr="00E92201">
        <w:rPr>
          <w:lang w:val="ru-RU"/>
        </w:rPr>
        <w:t>не должны провоцировать</w:t>
      </w:r>
      <w:r w:rsidRPr="00E92201">
        <w:rPr>
          <w:lang w:val="ru-RU"/>
        </w:rPr>
        <w:t xml:space="preserve"> насили</w:t>
      </w:r>
      <w:r w:rsidR="00A4514B" w:rsidRPr="00E92201">
        <w:rPr>
          <w:lang w:val="ru-RU"/>
        </w:rPr>
        <w:t>е</w:t>
      </w:r>
      <w:r w:rsidRPr="00E92201">
        <w:rPr>
          <w:lang w:val="ru-RU"/>
        </w:rPr>
        <w:t xml:space="preserve">. Перед проведением обыска, ареста или применения силы сотрудники в штатском должны представиться </w:t>
      </w:r>
      <w:r w:rsidR="00A4514B" w:rsidRPr="00E92201">
        <w:rPr>
          <w:lang w:val="ru-RU"/>
        </w:rPr>
        <w:t>соответствующим</w:t>
      </w:r>
      <w:r w:rsidRPr="00E92201">
        <w:rPr>
          <w:lang w:val="ru-RU"/>
        </w:rPr>
        <w:t xml:space="preserve"> лицам.</w:t>
      </w:r>
    </w:p>
    <w:p w14:paraId="71BB891A" w14:textId="2752E3A7" w:rsidR="00EF33B1" w:rsidRPr="00E92201" w:rsidRDefault="00EF33B1" w:rsidP="00EF33B1">
      <w:pPr>
        <w:spacing w:after="120"/>
        <w:ind w:left="1134" w:right="1134"/>
        <w:jc w:val="both"/>
        <w:rPr>
          <w:lang w:val="ru-RU"/>
        </w:rPr>
      </w:pPr>
      <w:r w:rsidRPr="00E92201">
        <w:rPr>
          <w:lang w:val="ru-RU"/>
        </w:rPr>
        <w:t xml:space="preserve">93. Государство несет полную ответственность за обеспечение соблюдения законов во время собрания и может делегировать задачи частным </w:t>
      </w:r>
      <w:r w:rsidR="00AB112E">
        <w:rPr>
          <w:lang w:val="ru-RU"/>
        </w:rPr>
        <w:t xml:space="preserve">охранным </w:t>
      </w:r>
      <w:r w:rsidRPr="00E92201">
        <w:rPr>
          <w:lang w:val="ru-RU"/>
        </w:rPr>
        <w:t xml:space="preserve">службам только в исключительных случаях. В таких случаях ответственность за их поведение </w:t>
      </w:r>
      <w:r w:rsidR="00D01A22" w:rsidRPr="00E92201">
        <w:rPr>
          <w:lang w:val="ru-RU"/>
        </w:rPr>
        <w:t>лежит</w:t>
      </w:r>
      <w:r w:rsidRPr="00E92201">
        <w:rPr>
          <w:lang w:val="ru-RU"/>
        </w:rPr>
        <w:t xml:space="preserve"> </w:t>
      </w:r>
      <w:r w:rsidR="00E17BE5" w:rsidRPr="00E92201">
        <w:rPr>
          <w:lang w:val="ru-RU"/>
        </w:rPr>
        <w:t>на</w:t>
      </w:r>
      <w:r w:rsidRPr="00E92201">
        <w:rPr>
          <w:lang w:val="ru-RU"/>
        </w:rPr>
        <w:t xml:space="preserve"> государств</w:t>
      </w:r>
      <w:r w:rsidR="00E17BE5" w:rsidRPr="00E92201">
        <w:rPr>
          <w:lang w:val="ru-RU"/>
        </w:rPr>
        <w:t>е</w:t>
      </w:r>
      <w:r w:rsidR="00D01A22" w:rsidRPr="00E92201">
        <w:rPr>
          <w:vertAlign w:val="superscript"/>
          <w:lang w:val="ru-RU"/>
        </w:rPr>
        <w:footnoteReference w:id="141"/>
      </w:r>
      <w:r w:rsidRPr="00E92201">
        <w:rPr>
          <w:lang w:val="ru-RU"/>
        </w:rPr>
        <w:t xml:space="preserve">. Это в дополнение к ответственности частных </w:t>
      </w:r>
      <w:r w:rsidR="00D01A22" w:rsidRPr="00E92201">
        <w:rPr>
          <w:lang w:val="ru-RU"/>
        </w:rPr>
        <w:t xml:space="preserve">поставщиков </w:t>
      </w:r>
      <w:r w:rsidRPr="00E92201">
        <w:rPr>
          <w:lang w:val="ru-RU"/>
        </w:rPr>
        <w:t xml:space="preserve">охранных услуг в соответствии с национальным и, в соответствующих случаях, </w:t>
      </w:r>
      <w:r w:rsidRPr="00E92201">
        <w:rPr>
          <w:lang w:val="ru-RU"/>
        </w:rPr>
        <w:lastRenderedPageBreak/>
        <w:t>международным законодательством</w:t>
      </w:r>
      <w:r w:rsidR="00D01A22" w:rsidRPr="00E92201">
        <w:rPr>
          <w:rStyle w:val="ac"/>
          <w:lang w:val="ru-RU"/>
        </w:rPr>
        <w:footnoteReference w:id="142"/>
      </w:r>
      <w:r w:rsidRPr="00E92201">
        <w:rPr>
          <w:lang w:val="ru-RU"/>
        </w:rPr>
        <w:t xml:space="preserve">. Роль и полномочия частных поставщиков охранных услуг в правоохранительной деятельности должны быть определены властями в национальном законодательстве, а применение </w:t>
      </w:r>
      <w:r w:rsidR="00D01A22" w:rsidRPr="00E92201">
        <w:rPr>
          <w:lang w:val="ru-RU"/>
        </w:rPr>
        <w:t xml:space="preserve">ими </w:t>
      </w:r>
      <w:r w:rsidRPr="00E92201">
        <w:rPr>
          <w:lang w:val="ru-RU"/>
        </w:rPr>
        <w:t>силы и обучение должны строго регулироваться</w:t>
      </w:r>
      <w:r w:rsidR="00D01A22" w:rsidRPr="00E92201">
        <w:rPr>
          <w:vertAlign w:val="superscript"/>
          <w:lang w:val="ru-RU"/>
        </w:rPr>
        <w:footnoteReference w:id="143"/>
      </w:r>
      <w:r w:rsidRPr="00E92201">
        <w:rPr>
          <w:lang w:val="ru-RU"/>
        </w:rPr>
        <w:t>.</w:t>
      </w:r>
    </w:p>
    <w:p w14:paraId="4287A2B5" w14:textId="42BFD104" w:rsidR="00EF33B1" w:rsidRPr="00E92201" w:rsidRDefault="00EF33B1" w:rsidP="00EF33B1">
      <w:pPr>
        <w:spacing w:after="120"/>
        <w:ind w:left="1134" w:right="1134"/>
        <w:jc w:val="both"/>
        <w:rPr>
          <w:lang w:val="ru-RU"/>
        </w:rPr>
      </w:pPr>
      <w:r w:rsidRPr="00E92201">
        <w:rPr>
          <w:lang w:val="ru-RU"/>
        </w:rPr>
        <w:t>94. Использование сотрудниками правоохранительных органов во время собраний</w:t>
      </w:r>
      <w:r w:rsidR="00E92201" w:rsidRPr="00E92201">
        <w:rPr>
          <w:lang w:val="ru-RU"/>
        </w:rPr>
        <w:t xml:space="preserve"> записывающих устройств</w:t>
      </w:r>
      <w:r w:rsidRPr="00E92201">
        <w:rPr>
          <w:lang w:val="ru-RU"/>
        </w:rPr>
        <w:t xml:space="preserve">, включая нательные камеры, </w:t>
      </w:r>
      <w:r w:rsidR="00D01A22" w:rsidRPr="00E92201">
        <w:rPr>
          <w:lang w:val="ru-RU"/>
        </w:rPr>
        <w:t xml:space="preserve">при разумном использовании </w:t>
      </w:r>
      <w:r w:rsidRPr="00E92201">
        <w:rPr>
          <w:lang w:val="ru-RU"/>
        </w:rPr>
        <w:t xml:space="preserve">может сыграть положительную роль в обеспечении </w:t>
      </w:r>
      <w:r w:rsidR="00D01A22" w:rsidRPr="00E92201">
        <w:rPr>
          <w:lang w:val="ru-RU"/>
        </w:rPr>
        <w:t>подотчетности</w:t>
      </w:r>
      <w:r w:rsidRPr="00E92201">
        <w:rPr>
          <w:lang w:val="ru-RU"/>
        </w:rPr>
        <w:t>. Тем не менее, власт</w:t>
      </w:r>
      <w:r w:rsidR="00D01A22" w:rsidRPr="00E92201">
        <w:rPr>
          <w:lang w:val="ru-RU"/>
        </w:rPr>
        <w:t>и</w:t>
      </w:r>
      <w:r w:rsidRPr="00E92201">
        <w:rPr>
          <w:lang w:val="ru-RU"/>
        </w:rPr>
        <w:t xml:space="preserve"> должны </w:t>
      </w:r>
      <w:r w:rsidR="00D01A22" w:rsidRPr="00E92201">
        <w:rPr>
          <w:lang w:val="ru-RU"/>
        </w:rPr>
        <w:t>иметь</w:t>
      </w:r>
      <w:r w:rsidRPr="00E92201">
        <w:rPr>
          <w:lang w:val="ru-RU"/>
        </w:rPr>
        <w:t xml:space="preserve"> четкие и общедоступные инструкции, чтобы гарантировать, что использование </w:t>
      </w:r>
      <w:r w:rsidR="009E479A" w:rsidRPr="00E92201">
        <w:rPr>
          <w:lang w:val="ru-RU"/>
        </w:rPr>
        <w:t xml:space="preserve">таких устройств </w:t>
      </w:r>
      <w:r w:rsidRPr="00E92201">
        <w:rPr>
          <w:lang w:val="ru-RU"/>
        </w:rPr>
        <w:t xml:space="preserve">соответствует международным стандартам </w:t>
      </w:r>
      <w:r w:rsidR="00AB112E">
        <w:rPr>
          <w:lang w:val="ru-RU"/>
        </w:rPr>
        <w:t>защиты частной жизни</w:t>
      </w:r>
      <w:r w:rsidRPr="00E92201">
        <w:rPr>
          <w:lang w:val="ru-RU"/>
        </w:rPr>
        <w:t xml:space="preserve"> и не оказывает </w:t>
      </w:r>
      <w:r w:rsidR="00D01A22" w:rsidRPr="00E92201">
        <w:rPr>
          <w:lang w:val="ru-RU"/>
        </w:rPr>
        <w:t>негативного</w:t>
      </w:r>
      <w:r w:rsidRPr="00E92201">
        <w:rPr>
          <w:lang w:val="ru-RU"/>
        </w:rPr>
        <w:t xml:space="preserve"> воздействия на </w:t>
      </w:r>
      <w:r w:rsidR="00D01A22" w:rsidRPr="00E92201">
        <w:rPr>
          <w:lang w:val="ru-RU"/>
        </w:rPr>
        <w:t xml:space="preserve">фактор </w:t>
      </w:r>
      <w:r w:rsidRPr="00E92201">
        <w:rPr>
          <w:lang w:val="ru-RU"/>
        </w:rPr>
        <w:t>участи</w:t>
      </w:r>
      <w:r w:rsidR="00D01A22" w:rsidRPr="00E92201">
        <w:rPr>
          <w:lang w:val="ru-RU"/>
        </w:rPr>
        <w:t>я</w:t>
      </w:r>
      <w:r w:rsidRPr="00E92201">
        <w:rPr>
          <w:lang w:val="ru-RU"/>
        </w:rPr>
        <w:t xml:space="preserve"> в собраниях</w:t>
      </w:r>
      <w:r w:rsidR="009E479A" w:rsidRPr="00E92201">
        <w:rPr>
          <w:vertAlign w:val="superscript"/>
          <w:lang w:val="ru-RU"/>
        </w:rPr>
        <w:footnoteReference w:id="144"/>
      </w:r>
      <w:r w:rsidRPr="00E92201">
        <w:rPr>
          <w:lang w:val="ru-RU"/>
        </w:rPr>
        <w:t>. Участники, а также журналисты и наблюдатели</w:t>
      </w:r>
      <w:r w:rsidR="009E479A" w:rsidRPr="00E92201">
        <w:rPr>
          <w:lang w:val="ru-RU"/>
        </w:rPr>
        <w:t>,</w:t>
      </w:r>
      <w:r w:rsidRPr="00E92201">
        <w:rPr>
          <w:lang w:val="ru-RU"/>
        </w:rPr>
        <w:t xml:space="preserve"> также имеют право </w:t>
      </w:r>
      <w:r w:rsidR="00AB112E">
        <w:rPr>
          <w:lang w:val="ru-RU"/>
        </w:rPr>
        <w:t xml:space="preserve">осуществлять видеозапись в отношении </w:t>
      </w:r>
      <w:r w:rsidRPr="00E92201">
        <w:rPr>
          <w:lang w:val="ru-RU"/>
        </w:rPr>
        <w:t>сотрудников правоохранительных органов</w:t>
      </w:r>
      <w:r w:rsidR="009E479A" w:rsidRPr="00E92201">
        <w:rPr>
          <w:rStyle w:val="ac"/>
          <w:lang w:val="ru-RU"/>
        </w:rPr>
        <w:footnoteReference w:id="145"/>
      </w:r>
      <w:r w:rsidRPr="00E92201">
        <w:rPr>
          <w:lang w:val="ru-RU"/>
        </w:rPr>
        <w:t>.</w:t>
      </w:r>
    </w:p>
    <w:p w14:paraId="1FA4753E" w14:textId="43D9F9F1" w:rsidR="00EF33B1" w:rsidRPr="00E92201" w:rsidRDefault="00EF33B1" w:rsidP="00EF33B1">
      <w:pPr>
        <w:spacing w:after="120"/>
        <w:ind w:left="1134" w:right="1134"/>
        <w:jc w:val="both"/>
        <w:rPr>
          <w:lang w:val="ru-RU"/>
        </w:rPr>
      </w:pPr>
      <w:r w:rsidRPr="00E92201">
        <w:rPr>
          <w:lang w:val="ru-RU"/>
        </w:rPr>
        <w:t xml:space="preserve">95. Государство несет полную ответственность за любые дистанционно управляемые системы </w:t>
      </w:r>
      <w:r w:rsidR="00AB112E">
        <w:rPr>
          <w:lang w:val="ru-RU"/>
        </w:rPr>
        <w:t>оружия</w:t>
      </w:r>
      <w:r w:rsidRPr="00E92201">
        <w:rPr>
          <w:lang w:val="ru-RU"/>
        </w:rPr>
        <w:t xml:space="preserve">, которые оно использует во время </w:t>
      </w:r>
      <w:r w:rsidR="009E479A" w:rsidRPr="00E92201">
        <w:rPr>
          <w:lang w:val="ru-RU"/>
        </w:rPr>
        <w:t>собрания.</w:t>
      </w:r>
      <w:r w:rsidRPr="00E92201">
        <w:rPr>
          <w:lang w:val="ru-RU"/>
        </w:rPr>
        <w:t xml:space="preserve"> Такие методы применения силы могут привести к </w:t>
      </w:r>
      <w:r w:rsidR="009E479A" w:rsidRPr="00E92201">
        <w:rPr>
          <w:lang w:val="ru-RU"/>
        </w:rPr>
        <w:t>усилению</w:t>
      </w:r>
      <w:r w:rsidRPr="00E92201">
        <w:rPr>
          <w:lang w:val="ru-RU"/>
        </w:rPr>
        <w:t xml:space="preserve"> напряженности, и </w:t>
      </w:r>
      <w:r w:rsidR="009E479A" w:rsidRPr="00E92201">
        <w:rPr>
          <w:lang w:val="ru-RU"/>
        </w:rPr>
        <w:t>должны</w:t>
      </w:r>
      <w:r w:rsidRPr="00E92201">
        <w:rPr>
          <w:lang w:val="ru-RU"/>
        </w:rPr>
        <w:t xml:space="preserve"> использовать</w:t>
      </w:r>
      <w:r w:rsidR="009E479A" w:rsidRPr="00E92201">
        <w:rPr>
          <w:lang w:val="ru-RU"/>
        </w:rPr>
        <w:t>ся</w:t>
      </w:r>
      <w:r w:rsidRPr="00E92201">
        <w:rPr>
          <w:lang w:val="ru-RU"/>
        </w:rPr>
        <w:t xml:space="preserve"> </w:t>
      </w:r>
      <w:r w:rsidR="009E479A" w:rsidRPr="00E92201">
        <w:rPr>
          <w:lang w:val="ru-RU"/>
        </w:rPr>
        <w:t>с особой</w:t>
      </w:r>
      <w:r w:rsidRPr="00E92201">
        <w:rPr>
          <w:lang w:val="ru-RU"/>
        </w:rPr>
        <w:t xml:space="preserve"> осторожностью. Полностью автономные системы </w:t>
      </w:r>
      <w:r w:rsidR="00AB112E">
        <w:rPr>
          <w:lang w:val="ru-RU"/>
        </w:rPr>
        <w:t>оружия</w:t>
      </w:r>
      <w:r w:rsidRPr="00E92201">
        <w:rPr>
          <w:lang w:val="ru-RU"/>
        </w:rPr>
        <w:t xml:space="preserve">, в которых смертоносная сила может быть применена против участников собрания без значимого вмешательства человека после </w:t>
      </w:r>
      <w:r w:rsidR="009E479A" w:rsidRPr="00E92201">
        <w:rPr>
          <w:lang w:val="ru-RU"/>
        </w:rPr>
        <w:t>применения системы</w:t>
      </w:r>
      <w:r w:rsidRPr="00E92201">
        <w:rPr>
          <w:lang w:val="ru-RU"/>
        </w:rPr>
        <w:t xml:space="preserve">, никогда не должны использоваться для </w:t>
      </w:r>
      <w:r w:rsidR="009E479A" w:rsidRPr="00E92201">
        <w:rPr>
          <w:lang w:val="ru-RU"/>
        </w:rPr>
        <w:t>обеспечения соблюдения законности</w:t>
      </w:r>
      <w:r w:rsidRPr="00E92201">
        <w:rPr>
          <w:lang w:val="ru-RU"/>
        </w:rPr>
        <w:t xml:space="preserve"> во время собрания</w:t>
      </w:r>
      <w:r w:rsidR="009E479A" w:rsidRPr="00E92201">
        <w:rPr>
          <w:vertAlign w:val="superscript"/>
          <w:lang w:val="ru-RU"/>
        </w:rPr>
        <w:footnoteReference w:id="146"/>
      </w:r>
      <w:r w:rsidRPr="00E92201">
        <w:rPr>
          <w:lang w:val="ru-RU"/>
        </w:rPr>
        <w:t>.</w:t>
      </w:r>
    </w:p>
    <w:p w14:paraId="1ADA23F2" w14:textId="48B603FC" w:rsidR="00106D7E" w:rsidRPr="00E92201" w:rsidRDefault="00106D7E" w:rsidP="00106D7E">
      <w:pPr>
        <w:pStyle w:val="H1G"/>
        <w:rPr>
          <w:lang w:val="ru-RU"/>
        </w:rPr>
      </w:pPr>
      <w:r w:rsidRPr="00E92201">
        <w:rPr>
          <w:lang w:val="ru-RU"/>
        </w:rPr>
        <w:tab/>
        <w:t>VII.</w:t>
      </w:r>
      <w:r w:rsidRPr="00E92201">
        <w:rPr>
          <w:lang w:val="ru-RU"/>
        </w:rPr>
        <w:tab/>
      </w:r>
      <w:r w:rsidR="000C185D" w:rsidRPr="00E92201">
        <w:rPr>
          <w:lang w:val="ru-RU"/>
        </w:rPr>
        <w:t xml:space="preserve">Собрания в период чрезвычайного положения и вооруженного конфликта  </w:t>
      </w:r>
    </w:p>
    <w:p w14:paraId="11326959" w14:textId="67F0F54E" w:rsidR="000C185D" w:rsidRPr="00E92201" w:rsidRDefault="000C185D" w:rsidP="000C185D">
      <w:pPr>
        <w:spacing w:after="120"/>
        <w:ind w:left="1134" w:right="1134"/>
        <w:jc w:val="both"/>
        <w:rPr>
          <w:lang w:val="ru-RU"/>
        </w:rPr>
      </w:pPr>
      <w:r w:rsidRPr="00E92201">
        <w:rPr>
          <w:lang w:val="ru-RU"/>
        </w:rPr>
        <w:t>96. Право на мирные собрания не указано как не ограничиваемое в статье 4 (2) Пакта, но другие права, потенциально применимые к собраниям, например</w:t>
      </w:r>
      <w:r w:rsidR="00151384">
        <w:rPr>
          <w:lang w:val="ru-RU"/>
        </w:rPr>
        <w:t>,</w:t>
      </w:r>
      <w:r w:rsidRPr="00E92201">
        <w:rPr>
          <w:lang w:val="ru-RU"/>
        </w:rPr>
        <w:t xml:space="preserve"> права, предусмотренные в статьях 6, 7 и 18, не допускают отступлений. Государства-участники не должны полагаться на отступление от права на мирн</w:t>
      </w:r>
      <w:r w:rsidR="00151384">
        <w:rPr>
          <w:lang w:val="ru-RU"/>
        </w:rPr>
        <w:t>о</w:t>
      </w:r>
      <w:r w:rsidRPr="00E92201">
        <w:rPr>
          <w:lang w:val="ru-RU"/>
        </w:rPr>
        <w:t>е собрани</w:t>
      </w:r>
      <w:r w:rsidR="00151384">
        <w:rPr>
          <w:lang w:val="ru-RU"/>
        </w:rPr>
        <w:t>е</w:t>
      </w:r>
      <w:r w:rsidRPr="00E92201">
        <w:rPr>
          <w:lang w:val="ru-RU"/>
        </w:rPr>
        <w:t>, если они могут достичь своих целей путем введения ограничений в соответствии со статьей 21</w:t>
      </w:r>
      <w:r w:rsidRPr="00E92201">
        <w:rPr>
          <w:vertAlign w:val="superscript"/>
          <w:lang w:val="ru-RU"/>
        </w:rPr>
        <w:footnoteReference w:id="147"/>
      </w:r>
      <w:r w:rsidRPr="00E92201">
        <w:rPr>
          <w:lang w:val="ru-RU"/>
        </w:rPr>
        <w:t xml:space="preserve">. Если государства отступают от соблюдения своих обязательств по Пакту в ответ, например, на массовые демонстрации, включающие акты насилия, они должны быть в состоянии </w:t>
      </w:r>
      <w:r w:rsidR="00220D88" w:rsidRPr="00E92201">
        <w:rPr>
          <w:lang w:val="ru-RU"/>
        </w:rPr>
        <w:t xml:space="preserve">доказать </w:t>
      </w:r>
      <w:r w:rsidRPr="00E92201">
        <w:rPr>
          <w:lang w:val="ru-RU"/>
        </w:rPr>
        <w:t xml:space="preserve">не только то, что такая ситуация представляет собой угрозу жизни нации, но также и то, что все </w:t>
      </w:r>
      <w:r w:rsidR="00220D88" w:rsidRPr="00E92201">
        <w:rPr>
          <w:lang w:val="ru-RU"/>
        </w:rPr>
        <w:t xml:space="preserve">меры, принятые в отступление от обязательств по </w:t>
      </w:r>
      <w:r w:rsidRPr="00E92201">
        <w:rPr>
          <w:lang w:val="ru-RU"/>
        </w:rPr>
        <w:t xml:space="preserve">Пакту, строго </w:t>
      </w:r>
      <w:r w:rsidR="00220D88" w:rsidRPr="00E92201">
        <w:rPr>
          <w:lang w:val="ru-RU"/>
        </w:rPr>
        <w:t>необходимы в связи с</w:t>
      </w:r>
      <w:r w:rsidRPr="00E92201">
        <w:rPr>
          <w:lang w:val="ru-RU"/>
        </w:rPr>
        <w:t xml:space="preserve"> остротой </w:t>
      </w:r>
      <w:r w:rsidR="00220D88" w:rsidRPr="00E92201">
        <w:rPr>
          <w:lang w:val="ru-RU"/>
        </w:rPr>
        <w:t>положения</w:t>
      </w:r>
      <w:r w:rsidRPr="00E92201">
        <w:rPr>
          <w:lang w:val="ru-RU"/>
        </w:rPr>
        <w:t xml:space="preserve"> и соответствуют условиям статьи 4</w:t>
      </w:r>
      <w:r w:rsidRPr="00E92201">
        <w:rPr>
          <w:vertAlign w:val="superscript"/>
          <w:lang w:val="ru-RU"/>
        </w:rPr>
        <w:footnoteReference w:id="148"/>
      </w:r>
      <w:r w:rsidRPr="00E92201">
        <w:rPr>
          <w:lang w:val="ru-RU"/>
        </w:rPr>
        <w:t>.</w:t>
      </w:r>
    </w:p>
    <w:p w14:paraId="58B714CD" w14:textId="52535B04" w:rsidR="000C185D" w:rsidRPr="00E92201" w:rsidRDefault="000C185D" w:rsidP="000C185D">
      <w:pPr>
        <w:spacing w:after="120"/>
        <w:ind w:left="1134" w:right="1134"/>
        <w:jc w:val="both"/>
        <w:rPr>
          <w:lang w:val="ru-RU"/>
        </w:rPr>
      </w:pPr>
      <w:r w:rsidRPr="00E92201">
        <w:rPr>
          <w:lang w:val="ru-RU"/>
        </w:rPr>
        <w:t>97. В ситуации вооруженного конфликта применение силы во время мирных собраний по-прежнему регулируется нормами, рег</w:t>
      </w:r>
      <w:r w:rsidR="00220D88" w:rsidRPr="00E92201">
        <w:rPr>
          <w:lang w:val="ru-RU"/>
        </w:rPr>
        <w:t>ламентирующими правоохранительную деятельность</w:t>
      </w:r>
      <w:r w:rsidRPr="00E92201">
        <w:rPr>
          <w:lang w:val="ru-RU"/>
        </w:rPr>
        <w:t xml:space="preserve">, и </w:t>
      </w:r>
      <w:r w:rsidR="00220D88" w:rsidRPr="00E92201">
        <w:rPr>
          <w:lang w:val="ru-RU"/>
        </w:rPr>
        <w:t xml:space="preserve">действие </w:t>
      </w:r>
      <w:r w:rsidRPr="00E92201">
        <w:rPr>
          <w:lang w:val="ru-RU"/>
        </w:rPr>
        <w:t>Пакт</w:t>
      </w:r>
      <w:r w:rsidR="00E92201" w:rsidRPr="00E92201">
        <w:rPr>
          <w:lang w:val="ru-RU"/>
        </w:rPr>
        <w:t>а</w:t>
      </w:r>
      <w:r w:rsidRPr="00E92201">
        <w:rPr>
          <w:lang w:val="ru-RU"/>
        </w:rPr>
        <w:t xml:space="preserve"> </w:t>
      </w:r>
      <w:r w:rsidR="00220D88" w:rsidRPr="00E92201">
        <w:rPr>
          <w:lang w:val="ru-RU"/>
        </w:rPr>
        <w:t>сохраняется</w:t>
      </w:r>
      <w:r w:rsidR="00220D88" w:rsidRPr="00E92201">
        <w:rPr>
          <w:rStyle w:val="ac"/>
          <w:lang w:val="ru-RU"/>
        </w:rPr>
        <w:footnoteReference w:id="149"/>
      </w:r>
      <w:r w:rsidRPr="00E92201">
        <w:rPr>
          <w:lang w:val="ru-RU"/>
        </w:rPr>
        <w:t>. Гражданские лица</w:t>
      </w:r>
      <w:r w:rsidR="00220D88" w:rsidRPr="00E92201">
        <w:rPr>
          <w:lang w:val="ru-RU"/>
        </w:rPr>
        <w:t>, участвующие</w:t>
      </w:r>
      <w:r w:rsidRPr="00E92201">
        <w:rPr>
          <w:lang w:val="ru-RU"/>
        </w:rPr>
        <w:t xml:space="preserve"> в собрании</w:t>
      </w:r>
      <w:r w:rsidR="00220D88" w:rsidRPr="00E92201">
        <w:rPr>
          <w:lang w:val="ru-RU"/>
        </w:rPr>
        <w:t>,</w:t>
      </w:r>
      <w:r w:rsidRPr="00E92201">
        <w:rPr>
          <w:lang w:val="ru-RU"/>
        </w:rPr>
        <w:t xml:space="preserve"> защищены от нападения с</w:t>
      </w:r>
      <w:r w:rsidR="00220D88" w:rsidRPr="00E92201">
        <w:rPr>
          <w:lang w:val="ru-RU"/>
        </w:rPr>
        <w:t xml:space="preserve"> применением смертоносного оружия</w:t>
      </w:r>
      <w:r w:rsidR="00E92201" w:rsidRPr="00E92201">
        <w:rPr>
          <w:lang w:val="ru-RU"/>
        </w:rPr>
        <w:t xml:space="preserve"> за исключением случаев</w:t>
      </w:r>
      <w:r w:rsidRPr="00E92201">
        <w:rPr>
          <w:lang w:val="ru-RU"/>
        </w:rPr>
        <w:t xml:space="preserve">, </w:t>
      </w:r>
      <w:r w:rsidR="00E92201" w:rsidRPr="00E92201">
        <w:rPr>
          <w:lang w:val="ru-RU"/>
        </w:rPr>
        <w:t xml:space="preserve">когда </w:t>
      </w:r>
      <w:r w:rsidR="00220D88" w:rsidRPr="00E92201">
        <w:rPr>
          <w:lang w:val="ru-RU"/>
        </w:rPr>
        <w:t>они непосредственно участвуют в боевых действиях и только во время такого участия</w:t>
      </w:r>
      <w:r w:rsidRPr="00E92201">
        <w:rPr>
          <w:lang w:val="ru-RU"/>
        </w:rPr>
        <w:t>, как этот термин понимается в соответствии с международным гуманитарным правом (МГП). В таких обстоятельствах они могут стать мишенью только в то</w:t>
      </w:r>
      <w:r w:rsidR="00E92201" w:rsidRPr="00E92201">
        <w:rPr>
          <w:lang w:val="ru-RU"/>
        </w:rPr>
        <w:t>м случае, если международным правом не предусмотрено для них защиты</w:t>
      </w:r>
      <w:r w:rsidRPr="00E92201">
        <w:rPr>
          <w:lang w:val="ru-RU"/>
        </w:rPr>
        <w:t xml:space="preserve">. Любое применение силы в соответствии с применимым МГП регулируется </w:t>
      </w:r>
      <w:r w:rsidR="0058319B" w:rsidRPr="00E92201">
        <w:rPr>
          <w:lang w:val="ru-RU"/>
        </w:rPr>
        <w:t xml:space="preserve">нормами </w:t>
      </w:r>
      <w:r w:rsidRPr="00E92201">
        <w:rPr>
          <w:lang w:val="ru-RU"/>
        </w:rPr>
        <w:t xml:space="preserve">и принципами </w:t>
      </w:r>
      <w:r w:rsidR="0058319B" w:rsidRPr="00E92201">
        <w:rPr>
          <w:lang w:val="ru-RU"/>
        </w:rPr>
        <w:t>избирательности</w:t>
      </w:r>
      <w:r w:rsidRPr="00E92201">
        <w:rPr>
          <w:lang w:val="ru-RU"/>
        </w:rPr>
        <w:t xml:space="preserve">, предосторожности при нападении, соразмерности, военной </w:t>
      </w:r>
      <w:r w:rsidRPr="00E92201">
        <w:rPr>
          <w:lang w:val="ru-RU"/>
        </w:rPr>
        <w:lastRenderedPageBreak/>
        <w:t xml:space="preserve">необходимости и гуманности. </w:t>
      </w:r>
      <w:r w:rsidR="0058319B" w:rsidRPr="00E92201">
        <w:rPr>
          <w:lang w:val="ru-RU"/>
        </w:rPr>
        <w:t>Важным фактором п</w:t>
      </w:r>
      <w:r w:rsidRPr="00E92201">
        <w:rPr>
          <w:lang w:val="ru-RU"/>
        </w:rPr>
        <w:t>ри принятии решени</w:t>
      </w:r>
      <w:r w:rsidR="0058319B" w:rsidRPr="00E92201">
        <w:rPr>
          <w:lang w:val="ru-RU"/>
        </w:rPr>
        <w:t>я</w:t>
      </w:r>
      <w:r w:rsidRPr="00E92201">
        <w:rPr>
          <w:lang w:val="ru-RU"/>
        </w:rPr>
        <w:t xml:space="preserve"> о применении силы </w:t>
      </w:r>
      <w:r w:rsidR="0058319B" w:rsidRPr="00E92201">
        <w:rPr>
          <w:lang w:val="ru-RU"/>
        </w:rPr>
        <w:t xml:space="preserve">должны являться </w:t>
      </w:r>
      <w:r w:rsidRPr="00E92201">
        <w:rPr>
          <w:lang w:val="ru-RU"/>
        </w:rPr>
        <w:t>безопасность и защита участников собрания и широкой общественности.</w:t>
      </w:r>
    </w:p>
    <w:p w14:paraId="3F908FB1" w14:textId="7EF67CB4" w:rsidR="00106D7E" w:rsidRPr="00E92201" w:rsidRDefault="00106D7E" w:rsidP="00106D7E">
      <w:pPr>
        <w:pStyle w:val="H1G"/>
        <w:rPr>
          <w:lang w:val="ru-RU"/>
        </w:rPr>
      </w:pPr>
      <w:r w:rsidRPr="00E92201">
        <w:rPr>
          <w:lang w:val="ru-RU"/>
        </w:rPr>
        <w:tab/>
        <w:t>VIII.</w:t>
      </w:r>
      <w:r w:rsidRPr="00E92201">
        <w:rPr>
          <w:lang w:val="ru-RU"/>
        </w:rPr>
        <w:tab/>
      </w:r>
      <w:r w:rsidR="00E92201" w:rsidRPr="00E92201">
        <w:rPr>
          <w:lang w:val="ru-RU"/>
        </w:rPr>
        <w:t xml:space="preserve">Взаимодействие </w:t>
      </w:r>
      <w:r w:rsidR="0058319B" w:rsidRPr="00E92201">
        <w:rPr>
          <w:lang w:val="ru-RU"/>
        </w:rPr>
        <w:t xml:space="preserve">между статьей 21 и прочими положениями Пакта и другими режимами правового регулирования </w:t>
      </w:r>
    </w:p>
    <w:p w14:paraId="53ECC607" w14:textId="247D696A" w:rsidR="000C185D" w:rsidRPr="00E92201" w:rsidRDefault="000C185D" w:rsidP="000C185D">
      <w:pPr>
        <w:spacing w:after="120"/>
        <w:ind w:left="1134" w:right="1134"/>
        <w:jc w:val="both"/>
        <w:rPr>
          <w:lang w:val="ru-RU"/>
        </w:rPr>
      </w:pPr>
      <w:r w:rsidRPr="00E92201">
        <w:rPr>
          <w:lang w:val="ru-RU"/>
        </w:rPr>
        <w:t>98. Полная защита права на мирн</w:t>
      </w:r>
      <w:r w:rsidR="0057311A">
        <w:rPr>
          <w:lang w:val="ru-RU"/>
        </w:rPr>
        <w:t>ое</w:t>
      </w:r>
      <w:r w:rsidRPr="00E92201">
        <w:rPr>
          <w:lang w:val="ru-RU"/>
        </w:rPr>
        <w:t xml:space="preserve"> собрани</w:t>
      </w:r>
      <w:r w:rsidR="0057311A">
        <w:rPr>
          <w:lang w:val="ru-RU"/>
        </w:rPr>
        <w:t>е</w:t>
      </w:r>
      <w:r w:rsidRPr="00E92201">
        <w:rPr>
          <w:lang w:val="ru-RU"/>
        </w:rPr>
        <w:t xml:space="preserve"> зависит от защиты ряда прав. Применение излишней или несоразмерной силы или </w:t>
      </w:r>
      <w:r w:rsidR="0088148E" w:rsidRPr="00E92201">
        <w:rPr>
          <w:lang w:val="ru-RU"/>
        </w:rPr>
        <w:t>иного</w:t>
      </w:r>
      <w:r w:rsidRPr="00E92201">
        <w:rPr>
          <w:lang w:val="ru-RU"/>
        </w:rPr>
        <w:t xml:space="preserve"> противоправного поведения государственными должностными лицами во время собрания может нарушать </w:t>
      </w:r>
      <w:r w:rsidR="0088148E" w:rsidRPr="00E92201">
        <w:rPr>
          <w:lang w:val="ru-RU"/>
        </w:rPr>
        <w:t xml:space="preserve">положения </w:t>
      </w:r>
      <w:r w:rsidRPr="00E92201">
        <w:rPr>
          <w:lang w:val="ru-RU"/>
        </w:rPr>
        <w:t>стат</w:t>
      </w:r>
      <w:r w:rsidR="0088148E" w:rsidRPr="00E92201">
        <w:rPr>
          <w:lang w:val="ru-RU"/>
        </w:rPr>
        <w:t>ей</w:t>
      </w:r>
      <w:r w:rsidRPr="00E92201">
        <w:rPr>
          <w:lang w:val="ru-RU"/>
        </w:rPr>
        <w:t xml:space="preserve"> 6, 7 и 9 Пакта</w:t>
      </w:r>
      <w:r w:rsidR="0088148E" w:rsidRPr="00E92201">
        <w:rPr>
          <w:vertAlign w:val="superscript"/>
          <w:lang w:val="ru-RU"/>
        </w:rPr>
        <w:footnoteReference w:id="150"/>
      </w:r>
      <w:r w:rsidRPr="00E92201">
        <w:rPr>
          <w:lang w:val="ru-RU"/>
        </w:rPr>
        <w:t>. Крайний случай, когда участники мирных собраний подвергаются незаконно</w:t>
      </w:r>
      <w:r w:rsidR="0088148E" w:rsidRPr="00E92201">
        <w:rPr>
          <w:lang w:val="ru-RU"/>
        </w:rPr>
        <w:t>му применению силы</w:t>
      </w:r>
      <w:r w:rsidRPr="00E92201">
        <w:rPr>
          <w:lang w:val="ru-RU"/>
        </w:rPr>
        <w:t xml:space="preserve"> или </w:t>
      </w:r>
      <w:r w:rsidR="0088148E" w:rsidRPr="00E92201">
        <w:rPr>
          <w:lang w:val="ru-RU"/>
        </w:rPr>
        <w:t xml:space="preserve">противоправным </w:t>
      </w:r>
      <w:r w:rsidRPr="00E92201">
        <w:rPr>
          <w:lang w:val="ru-RU"/>
        </w:rPr>
        <w:t xml:space="preserve">действиям в рамках широкомасштабного или систематического нападения на </w:t>
      </w:r>
      <w:r w:rsidR="0088148E" w:rsidRPr="00E92201">
        <w:rPr>
          <w:lang w:val="ru-RU"/>
        </w:rPr>
        <w:t>гражданских лиц</w:t>
      </w:r>
      <w:r w:rsidRPr="00E92201">
        <w:rPr>
          <w:lang w:val="ru-RU"/>
        </w:rPr>
        <w:t>, может также представлять собой, при соблюдении других соответствующих критериев, преступление против человечности</w:t>
      </w:r>
      <w:r w:rsidR="0088148E" w:rsidRPr="00E92201">
        <w:rPr>
          <w:vertAlign w:val="superscript"/>
          <w:lang w:val="ru-RU"/>
        </w:rPr>
        <w:footnoteReference w:id="151"/>
      </w:r>
      <w:r w:rsidRPr="00E92201">
        <w:rPr>
          <w:lang w:val="ru-RU"/>
        </w:rPr>
        <w:t>.</w:t>
      </w:r>
    </w:p>
    <w:p w14:paraId="32F1DE78" w14:textId="0E240486" w:rsidR="000C185D" w:rsidRPr="00E92201" w:rsidRDefault="000C185D" w:rsidP="000C185D">
      <w:pPr>
        <w:spacing w:after="120"/>
        <w:ind w:left="1134" w:right="1134"/>
        <w:jc w:val="both"/>
        <w:rPr>
          <w:lang w:val="ru-RU"/>
        </w:rPr>
      </w:pPr>
      <w:r w:rsidRPr="00E92201">
        <w:rPr>
          <w:lang w:val="ru-RU"/>
        </w:rPr>
        <w:t xml:space="preserve">99. Ограничения возможности людей </w:t>
      </w:r>
      <w:r w:rsidR="00EB07BB" w:rsidRPr="00E92201">
        <w:rPr>
          <w:lang w:val="ru-RU"/>
        </w:rPr>
        <w:t>путешествовать</w:t>
      </w:r>
      <w:r w:rsidRPr="00E92201">
        <w:rPr>
          <w:lang w:val="ru-RU"/>
        </w:rPr>
        <w:t xml:space="preserve"> для участия в собраниях, в том числе выезжать за границу (статья 12 (2)) и участвовать в маршах и других </w:t>
      </w:r>
      <w:r w:rsidR="0057311A">
        <w:rPr>
          <w:lang w:val="ru-RU"/>
        </w:rPr>
        <w:t>движущихся</w:t>
      </w:r>
      <w:r w:rsidRPr="00E92201">
        <w:rPr>
          <w:lang w:val="ru-RU"/>
        </w:rPr>
        <w:t xml:space="preserve"> собраниях, могут нарушать их свободу передвижения (статья 12 (1)). Официальные решения, ограничивающие осуществление права на собрания, должны быть открыты для судебного обжалования в </w:t>
      </w:r>
      <w:r w:rsidR="00EB07BB" w:rsidRPr="00E92201">
        <w:rPr>
          <w:lang w:val="ru-RU"/>
        </w:rPr>
        <w:t xml:space="preserve">ходе </w:t>
      </w:r>
      <w:r w:rsidRPr="00E92201">
        <w:rPr>
          <w:lang w:val="ru-RU"/>
        </w:rPr>
        <w:t>процесс</w:t>
      </w:r>
      <w:r w:rsidR="00EB07BB" w:rsidRPr="00E92201">
        <w:rPr>
          <w:lang w:val="ru-RU"/>
        </w:rPr>
        <w:t>а</w:t>
      </w:r>
      <w:r w:rsidRPr="00E92201">
        <w:rPr>
          <w:lang w:val="ru-RU"/>
        </w:rPr>
        <w:t>, отвечающе</w:t>
      </w:r>
      <w:r w:rsidR="00EB07BB" w:rsidRPr="00E92201">
        <w:rPr>
          <w:lang w:val="ru-RU"/>
        </w:rPr>
        <w:t>го</w:t>
      </w:r>
      <w:r w:rsidRPr="00E92201">
        <w:rPr>
          <w:lang w:val="ru-RU"/>
        </w:rPr>
        <w:t xml:space="preserve"> требованиям справедливого и публичного </w:t>
      </w:r>
      <w:r w:rsidR="00EB07BB" w:rsidRPr="00E92201">
        <w:rPr>
          <w:lang w:val="ru-RU"/>
        </w:rPr>
        <w:t>разбирательства</w:t>
      </w:r>
      <w:r w:rsidRPr="00E92201">
        <w:rPr>
          <w:lang w:val="ru-RU"/>
        </w:rPr>
        <w:t xml:space="preserve"> (статья 14 (1))</w:t>
      </w:r>
      <w:r w:rsidR="00EB07BB" w:rsidRPr="00E92201">
        <w:rPr>
          <w:vertAlign w:val="superscript"/>
          <w:lang w:val="ru-RU"/>
        </w:rPr>
        <w:footnoteReference w:id="152"/>
      </w:r>
      <w:r w:rsidRPr="00E92201">
        <w:rPr>
          <w:lang w:val="ru-RU"/>
        </w:rPr>
        <w:t xml:space="preserve">. Наблюдение за участниками собраний и </w:t>
      </w:r>
      <w:r w:rsidR="00EB07BB" w:rsidRPr="00E92201">
        <w:rPr>
          <w:lang w:val="ru-RU"/>
        </w:rPr>
        <w:t xml:space="preserve">другие </w:t>
      </w:r>
      <w:r w:rsidRPr="00E92201">
        <w:rPr>
          <w:lang w:val="ru-RU"/>
        </w:rPr>
        <w:t>мер</w:t>
      </w:r>
      <w:r w:rsidR="00EB07BB" w:rsidRPr="00E92201">
        <w:rPr>
          <w:lang w:val="ru-RU"/>
        </w:rPr>
        <w:t xml:space="preserve">ы </w:t>
      </w:r>
      <w:r w:rsidRPr="00E92201">
        <w:rPr>
          <w:lang w:val="ru-RU"/>
        </w:rPr>
        <w:t>по сбору данных мо</w:t>
      </w:r>
      <w:r w:rsidR="00EB07BB" w:rsidRPr="00E92201">
        <w:rPr>
          <w:lang w:val="ru-RU"/>
        </w:rPr>
        <w:t>гут</w:t>
      </w:r>
      <w:r w:rsidRPr="00E92201">
        <w:rPr>
          <w:lang w:val="ru-RU"/>
        </w:rPr>
        <w:t xml:space="preserve"> наруш</w:t>
      </w:r>
      <w:r w:rsidR="00EB07BB" w:rsidRPr="00E92201">
        <w:rPr>
          <w:lang w:val="ru-RU"/>
        </w:rPr>
        <w:t>и</w:t>
      </w:r>
      <w:r w:rsidRPr="00E92201">
        <w:rPr>
          <w:lang w:val="ru-RU"/>
        </w:rPr>
        <w:t>ть их право на неприкосновенность частной жизни (статья 17). Религиозные собрания также могут быть защищены правом исповедовать свою религию или убеждения (статья 18)</w:t>
      </w:r>
      <w:r w:rsidR="00EB07BB" w:rsidRPr="00E92201">
        <w:rPr>
          <w:vertAlign w:val="superscript"/>
          <w:lang w:val="ru-RU"/>
        </w:rPr>
        <w:footnoteReference w:id="153"/>
      </w:r>
      <w:r w:rsidRPr="00E92201">
        <w:rPr>
          <w:lang w:val="ru-RU"/>
        </w:rPr>
        <w:t xml:space="preserve">. Право на мирные собрания </w:t>
      </w:r>
      <w:r w:rsidR="00EB07BB" w:rsidRPr="00E92201">
        <w:rPr>
          <w:lang w:val="ru-RU"/>
        </w:rPr>
        <w:t>— это</w:t>
      </w:r>
      <w:r w:rsidRPr="00E92201">
        <w:rPr>
          <w:lang w:val="ru-RU"/>
        </w:rPr>
        <w:t xml:space="preserve"> больше, чем просто проявление свободы выражения мнения (статья 19 (2)), но оно часто имеет выразительный элемент</w:t>
      </w:r>
      <w:r w:rsidR="001D4D56" w:rsidRPr="00E92201">
        <w:rPr>
          <w:lang w:val="ru-RU"/>
        </w:rPr>
        <w:t>,</w:t>
      </w:r>
      <w:r w:rsidRPr="00E92201">
        <w:rPr>
          <w:lang w:val="ru-RU"/>
        </w:rPr>
        <w:t xml:space="preserve"> и обоснование для признания этих двух прав и допустимых ограничений во многих отношениях</w:t>
      </w:r>
      <w:r w:rsidR="00EB07BB" w:rsidRPr="00E92201">
        <w:rPr>
          <w:lang w:val="ru-RU"/>
        </w:rPr>
        <w:t xml:space="preserve"> совпадают</w:t>
      </w:r>
      <w:r w:rsidRPr="00E92201">
        <w:rPr>
          <w:lang w:val="ru-RU"/>
        </w:rPr>
        <w:t xml:space="preserve">. Свобода доступа к информации, находящейся в распоряжении государственных органов (статья 19 (2)), лежит в основе </w:t>
      </w:r>
      <w:r w:rsidR="00E85EE0" w:rsidRPr="00E92201">
        <w:rPr>
          <w:lang w:val="ru-RU"/>
        </w:rPr>
        <w:t>информированности</w:t>
      </w:r>
      <w:r w:rsidRPr="00E92201">
        <w:rPr>
          <w:lang w:val="ru-RU"/>
        </w:rPr>
        <w:t xml:space="preserve"> общественности о правов</w:t>
      </w:r>
      <w:r w:rsidR="00E92201" w:rsidRPr="00E92201">
        <w:rPr>
          <w:lang w:val="ru-RU"/>
        </w:rPr>
        <w:t xml:space="preserve">ой </w:t>
      </w:r>
      <w:r w:rsidRPr="00E92201">
        <w:rPr>
          <w:lang w:val="ru-RU"/>
        </w:rPr>
        <w:t>и административн</w:t>
      </w:r>
      <w:r w:rsidR="00E92201" w:rsidRPr="00E92201">
        <w:rPr>
          <w:lang w:val="ru-RU"/>
        </w:rPr>
        <w:t>ой базе</w:t>
      </w:r>
      <w:r w:rsidRPr="00E92201">
        <w:rPr>
          <w:lang w:val="ru-RU"/>
        </w:rPr>
        <w:t>, применим</w:t>
      </w:r>
      <w:r w:rsidR="00E92201" w:rsidRPr="00E92201">
        <w:rPr>
          <w:lang w:val="ru-RU"/>
        </w:rPr>
        <w:t xml:space="preserve">ой </w:t>
      </w:r>
      <w:r w:rsidRPr="00E92201">
        <w:rPr>
          <w:lang w:val="ru-RU"/>
        </w:rPr>
        <w:t xml:space="preserve">к собраниям, и позволяет им </w:t>
      </w:r>
      <w:r w:rsidR="00EB07BB" w:rsidRPr="00E92201">
        <w:rPr>
          <w:lang w:val="ru-RU"/>
        </w:rPr>
        <w:t>контролировать действия государственных чиновников</w:t>
      </w:r>
      <w:r w:rsidRPr="00E92201">
        <w:rPr>
          <w:lang w:val="ru-RU"/>
        </w:rPr>
        <w:t>.</w:t>
      </w:r>
    </w:p>
    <w:p w14:paraId="413700D3" w14:textId="67910783" w:rsidR="000C185D" w:rsidRPr="00E92201" w:rsidRDefault="000C185D" w:rsidP="000C185D">
      <w:pPr>
        <w:spacing w:after="120"/>
        <w:ind w:left="1134" w:right="1134"/>
        <w:jc w:val="both"/>
        <w:rPr>
          <w:lang w:val="ru-RU"/>
        </w:rPr>
      </w:pPr>
      <w:r w:rsidRPr="00E92201">
        <w:rPr>
          <w:lang w:val="ru-RU"/>
        </w:rPr>
        <w:t xml:space="preserve">100. Свобода </w:t>
      </w:r>
      <w:r w:rsidR="00E92201" w:rsidRPr="00E92201">
        <w:rPr>
          <w:lang w:val="ru-RU"/>
        </w:rPr>
        <w:t xml:space="preserve">объединений </w:t>
      </w:r>
      <w:r w:rsidRPr="00E92201">
        <w:rPr>
          <w:lang w:val="ru-RU"/>
        </w:rPr>
        <w:t>(статья 22) также защищает коллективные действия, и ограничения этого права часто затрагивают право на мирн</w:t>
      </w:r>
      <w:r w:rsidR="003349F9">
        <w:rPr>
          <w:lang w:val="ru-RU"/>
        </w:rPr>
        <w:t>ое</w:t>
      </w:r>
      <w:r w:rsidRPr="00E92201">
        <w:rPr>
          <w:lang w:val="ru-RU"/>
        </w:rPr>
        <w:t xml:space="preserve"> собрани</w:t>
      </w:r>
      <w:r w:rsidR="003349F9">
        <w:rPr>
          <w:lang w:val="ru-RU"/>
        </w:rPr>
        <w:t>е</w:t>
      </w:r>
      <w:r w:rsidRPr="00E92201">
        <w:rPr>
          <w:lang w:val="ru-RU"/>
        </w:rPr>
        <w:t>. Право на участие в политической жизни (статья 25) тесно связано с правом на мирн</w:t>
      </w:r>
      <w:r w:rsidR="003349F9">
        <w:rPr>
          <w:lang w:val="ru-RU"/>
        </w:rPr>
        <w:t>ое</w:t>
      </w:r>
      <w:r w:rsidRPr="00E92201">
        <w:rPr>
          <w:lang w:val="ru-RU"/>
        </w:rPr>
        <w:t xml:space="preserve"> собрани</w:t>
      </w:r>
      <w:r w:rsidR="003349F9">
        <w:rPr>
          <w:lang w:val="ru-RU"/>
        </w:rPr>
        <w:t>е</w:t>
      </w:r>
      <w:r w:rsidRPr="00E92201">
        <w:rPr>
          <w:lang w:val="ru-RU"/>
        </w:rPr>
        <w:t>, и в соответствующих случаях ограничения должны быть обоснованы условиями, изложенными как в статье 21, так и в статье 25</w:t>
      </w:r>
      <w:r w:rsidR="00927BA5" w:rsidRPr="00E92201">
        <w:rPr>
          <w:rStyle w:val="ac"/>
          <w:lang w:val="ru-RU"/>
        </w:rPr>
        <w:footnoteReference w:id="154"/>
      </w:r>
      <w:r w:rsidRPr="00E92201">
        <w:rPr>
          <w:lang w:val="ru-RU"/>
        </w:rPr>
        <w:t>. Право н</w:t>
      </w:r>
      <w:r w:rsidR="00F103D7" w:rsidRPr="00E92201">
        <w:rPr>
          <w:lang w:val="ru-RU"/>
        </w:rPr>
        <w:t>е подвергаться дискриминации</w:t>
      </w:r>
      <w:r w:rsidRPr="00E92201">
        <w:rPr>
          <w:lang w:val="ru-RU"/>
        </w:rPr>
        <w:t xml:space="preserve"> защищает участников от дискриминации</w:t>
      </w:r>
      <w:r w:rsidR="005A50C2" w:rsidRPr="00E92201">
        <w:rPr>
          <w:lang w:val="ru-RU"/>
        </w:rPr>
        <w:t xml:space="preserve"> </w:t>
      </w:r>
      <w:r w:rsidRPr="00E92201">
        <w:rPr>
          <w:lang w:val="ru-RU"/>
        </w:rPr>
        <w:t>в контексте собраний (статьи 2 (1), 24 и 26).</w:t>
      </w:r>
    </w:p>
    <w:p w14:paraId="76276F93" w14:textId="77777777" w:rsidR="000C185D" w:rsidRPr="00E92201" w:rsidRDefault="000C185D" w:rsidP="000C185D">
      <w:pPr>
        <w:spacing w:after="120"/>
        <w:ind w:left="1134" w:right="1134"/>
        <w:jc w:val="both"/>
        <w:rPr>
          <w:lang w:val="ru-RU"/>
        </w:rPr>
      </w:pPr>
      <w:r w:rsidRPr="00E92201">
        <w:rPr>
          <w:lang w:val="ru-RU"/>
        </w:rPr>
        <w:t>101. В то же время участие в мирных собраниях может быть ограничено в соответствии со статьей 21 в целях защиты прав и свобод других лиц.</w:t>
      </w:r>
    </w:p>
    <w:p w14:paraId="6091E8F0" w14:textId="5EFE2324" w:rsidR="00E13DC2" w:rsidRDefault="000C185D" w:rsidP="00280493">
      <w:pPr>
        <w:spacing w:after="120"/>
        <w:ind w:left="1134" w:right="1134"/>
        <w:jc w:val="both"/>
        <w:rPr>
          <w:lang w:val="ru-RU"/>
        </w:rPr>
      </w:pPr>
      <w:r w:rsidRPr="00E92201">
        <w:rPr>
          <w:lang w:val="ru-RU"/>
        </w:rPr>
        <w:t>102. Право на мирн</w:t>
      </w:r>
      <w:r w:rsidR="00AA1314">
        <w:rPr>
          <w:lang w:val="ru-RU"/>
        </w:rPr>
        <w:t>ое</w:t>
      </w:r>
      <w:r w:rsidRPr="00E92201">
        <w:rPr>
          <w:lang w:val="ru-RU"/>
        </w:rPr>
        <w:t xml:space="preserve"> собрани</w:t>
      </w:r>
      <w:r w:rsidR="00AA1314">
        <w:rPr>
          <w:lang w:val="ru-RU"/>
        </w:rPr>
        <w:t>е</w:t>
      </w:r>
      <w:r w:rsidRPr="00E92201">
        <w:rPr>
          <w:lang w:val="ru-RU"/>
        </w:rPr>
        <w:t xml:space="preserve"> имеет внутреннюю ценность. Более того, он</w:t>
      </w:r>
      <w:r w:rsidR="00F103D7" w:rsidRPr="00E92201">
        <w:rPr>
          <w:lang w:val="ru-RU"/>
        </w:rPr>
        <w:t>о</w:t>
      </w:r>
      <w:r w:rsidRPr="00E92201">
        <w:rPr>
          <w:lang w:val="ru-RU"/>
        </w:rPr>
        <w:t xml:space="preserve"> часто осуществляется с целью содействия осуществлению других прав человека, а также других норм и принципов международного права. В таких случаях обязанность </w:t>
      </w:r>
      <w:r w:rsidR="00F103D7" w:rsidRPr="00E92201">
        <w:rPr>
          <w:lang w:val="ru-RU"/>
        </w:rPr>
        <w:t>уважать</w:t>
      </w:r>
      <w:r w:rsidRPr="00E92201">
        <w:rPr>
          <w:lang w:val="ru-RU"/>
        </w:rPr>
        <w:t xml:space="preserve"> и обеспечивать </w:t>
      </w:r>
      <w:r w:rsidR="00F103D7" w:rsidRPr="00E92201">
        <w:rPr>
          <w:lang w:val="ru-RU"/>
        </w:rPr>
        <w:t xml:space="preserve">соблюдение </w:t>
      </w:r>
      <w:r w:rsidRPr="00E92201">
        <w:rPr>
          <w:lang w:val="ru-RU"/>
        </w:rPr>
        <w:t>прав</w:t>
      </w:r>
      <w:r w:rsidR="00F103D7" w:rsidRPr="00E92201">
        <w:rPr>
          <w:lang w:val="ru-RU"/>
        </w:rPr>
        <w:t>а</w:t>
      </w:r>
      <w:r w:rsidRPr="00E92201">
        <w:rPr>
          <w:lang w:val="ru-RU"/>
        </w:rPr>
        <w:t xml:space="preserve"> на мирн</w:t>
      </w:r>
      <w:r w:rsidR="00AA1314">
        <w:rPr>
          <w:lang w:val="ru-RU"/>
        </w:rPr>
        <w:t>ое</w:t>
      </w:r>
      <w:r w:rsidRPr="00E92201">
        <w:rPr>
          <w:lang w:val="ru-RU"/>
        </w:rPr>
        <w:t xml:space="preserve"> собрани</w:t>
      </w:r>
      <w:r w:rsidR="00AA1314">
        <w:rPr>
          <w:lang w:val="ru-RU"/>
        </w:rPr>
        <w:t>е</w:t>
      </w:r>
      <w:r w:rsidRPr="00E92201">
        <w:rPr>
          <w:lang w:val="ru-RU"/>
        </w:rPr>
        <w:t xml:space="preserve"> получает свое юридическое обоснование также </w:t>
      </w:r>
      <w:r w:rsidR="00F103D7" w:rsidRPr="00E92201">
        <w:rPr>
          <w:lang w:val="ru-RU"/>
        </w:rPr>
        <w:t>на основании</w:t>
      </w:r>
      <w:r w:rsidRPr="00E92201">
        <w:rPr>
          <w:lang w:val="ru-RU"/>
        </w:rPr>
        <w:t xml:space="preserve"> важности более широкого круга других прав, норм и принципов, </w:t>
      </w:r>
      <w:r w:rsidR="00F103D7" w:rsidRPr="00E92201">
        <w:rPr>
          <w:lang w:val="ru-RU"/>
        </w:rPr>
        <w:t>реализацию</w:t>
      </w:r>
      <w:r w:rsidRPr="00E92201">
        <w:rPr>
          <w:lang w:val="ru-RU"/>
        </w:rPr>
        <w:t xml:space="preserve"> которых оно продвигает.</w:t>
      </w:r>
    </w:p>
    <w:p w14:paraId="287255C0" w14:textId="0017AE2F" w:rsidR="00E13DC2" w:rsidRDefault="00E13DC2" w:rsidP="00280493">
      <w:pPr>
        <w:pBdr>
          <w:bottom w:val="single" w:sz="12" w:space="1" w:color="auto"/>
        </w:pBdr>
        <w:spacing w:after="120"/>
        <w:ind w:left="1134" w:right="1134"/>
        <w:jc w:val="both"/>
        <w:rPr>
          <w:lang w:val="ru-RU"/>
        </w:rPr>
      </w:pPr>
    </w:p>
    <w:p w14:paraId="77B23CB6" w14:textId="5D703B28" w:rsidR="00E13DC2" w:rsidRPr="00E13DC2" w:rsidRDefault="00E13DC2" w:rsidP="00280493">
      <w:pPr>
        <w:spacing w:after="120"/>
        <w:ind w:left="1134" w:right="1134"/>
        <w:jc w:val="both"/>
        <w:rPr>
          <w:rFonts w:eastAsia="Calibri"/>
          <w:u w:val="single"/>
          <w:lang w:val="ru-RU"/>
        </w:rPr>
      </w:pPr>
      <w:r w:rsidRPr="00E13DC2">
        <w:rPr>
          <w:lang w:val="ru-RU"/>
        </w:rPr>
        <w:t xml:space="preserve">* </w:t>
      </w:r>
      <w:r>
        <w:rPr>
          <w:lang w:val="ru-RU"/>
        </w:rPr>
        <w:t>Принято Комитетом на 129-ой сессии (29 июня – 24 июля 2020)</w:t>
      </w:r>
    </w:p>
    <w:sectPr w:rsidR="00E13DC2" w:rsidRPr="00E13DC2" w:rsidSect="004E5754">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9A1F" w14:textId="77777777" w:rsidR="00D95827" w:rsidRDefault="00D95827"/>
  </w:endnote>
  <w:endnote w:type="continuationSeparator" w:id="0">
    <w:p w14:paraId="7059DAD2" w14:textId="77777777" w:rsidR="00D95827" w:rsidRDefault="00D95827"/>
  </w:endnote>
  <w:endnote w:type="continuationNotice" w:id="1">
    <w:p w14:paraId="434B3B7D" w14:textId="77777777" w:rsidR="00D95827" w:rsidRDefault="00D95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nesty Trade Gothic Light">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Light">
    <w:altName w:val="等线 Light"/>
    <w:charset w:val="88"/>
    <w:family w:val="auto"/>
    <w:pitch w:val="variable"/>
    <w:sig w:usb0="A10102FF" w:usb1="38CF7CFA" w:usb2="00010016" w:usb3="00000000" w:csb0="001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A011" w14:textId="2A4E9194" w:rsidR="00DF7F7A" w:rsidRPr="001B116D" w:rsidRDefault="00DF7F7A" w:rsidP="001B116D">
    <w:pPr>
      <w:pStyle w:val="ae"/>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8B2D1F">
      <w:rPr>
        <w:b/>
        <w:noProof/>
        <w:sz w:val="18"/>
      </w:rPr>
      <w:t>20</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4E0F" w14:textId="1000C2DE" w:rsidR="00DF7F7A" w:rsidRPr="001B116D" w:rsidRDefault="00DF7F7A" w:rsidP="001B116D">
    <w:pPr>
      <w:pStyle w:val="ae"/>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8B2D1F">
      <w:rPr>
        <w:b/>
        <w:noProof/>
        <w:sz w:val="18"/>
      </w:rPr>
      <w:t>21</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BC84" w14:textId="77777777" w:rsidR="00D95827" w:rsidRPr="000B175B" w:rsidRDefault="00D95827" w:rsidP="000B175B">
      <w:pPr>
        <w:tabs>
          <w:tab w:val="right" w:pos="2155"/>
        </w:tabs>
        <w:spacing w:after="80"/>
        <w:ind w:left="680"/>
        <w:rPr>
          <w:u w:val="single"/>
        </w:rPr>
      </w:pPr>
      <w:r>
        <w:rPr>
          <w:u w:val="single"/>
        </w:rPr>
        <w:tab/>
      </w:r>
    </w:p>
  </w:footnote>
  <w:footnote w:type="continuationSeparator" w:id="0">
    <w:p w14:paraId="54B410EE" w14:textId="77777777" w:rsidR="00D95827" w:rsidRPr="00FC68B7" w:rsidRDefault="00D95827" w:rsidP="00FC68B7">
      <w:pPr>
        <w:tabs>
          <w:tab w:val="left" w:pos="2155"/>
        </w:tabs>
        <w:spacing w:after="80"/>
        <w:ind w:left="680"/>
        <w:rPr>
          <w:u w:val="single"/>
        </w:rPr>
      </w:pPr>
      <w:r>
        <w:rPr>
          <w:u w:val="single"/>
        </w:rPr>
        <w:tab/>
      </w:r>
    </w:p>
  </w:footnote>
  <w:footnote w:type="continuationNotice" w:id="1">
    <w:p w14:paraId="108F3F00" w14:textId="77777777" w:rsidR="00D95827" w:rsidRDefault="00D95827"/>
  </w:footnote>
  <w:footnote w:id="2">
    <w:p w14:paraId="05657A27" w14:textId="07A7264B" w:rsidR="00F85566" w:rsidRPr="00AE5F0F" w:rsidRDefault="00F85566" w:rsidP="008A6580">
      <w:pPr>
        <w:pStyle w:val="a8"/>
        <w:jc w:val="both"/>
        <w:rPr>
          <w:lang w:val="ru-RU"/>
        </w:rPr>
      </w:pPr>
      <w:r w:rsidRPr="000F6E4B">
        <w:rPr>
          <w:lang w:val="ru-RU"/>
        </w:rPr>
        <w:tab/>
      </w:r>
      <w:r w:rsidRPr="00037AFF">
        <w:rPr>
          <w:rStyle w:val="ac"/>
          <w:szCs w:val="18"/>
          <w:lang w:val="en-GB"/>
        </w:rPr>
        <w:footnoteRef/>
      </w:r>
      <w:r w:rsidRPr="000A5827">
        <w:rPr>
          <w:lang w:val="ru-RU"/>
        </w:rPr>
        <w:tab/>
      </w:r>
      <w:r>
        <w:rPr>
          <w:lang w:val="ru-RU"/>
        </w:rPr>
        <w:t>Например</w:t>
      </w:r>
      <w:r w:rsidRPr="000A5827">
        <w:rPr>
          <w:lang w:val="ru-RU"/>
        </w:rPr>
        <w:t>, Всеобщ</w:t>
      </w:r>
      <w:r>
        <w:rPr>
          <w:lang w:val="ru-RU"/>
        </w:rPr>
        <w:t>ая</w:t>
      </w:r>
      <w:r w:rsidRPr="000A5827">
        <w:rPr>
          <w:lang w:val="ru-RU"/>
        </w:rPr>
        <w:t xml:space="preserve"> деклараци</w:t>
      </w:r>
      <w:r>
        <w:rPr>
          <w:lang w:val="ru-RU"/>
        </w:rPr>
        <w:t>я</w:t>
      </w:r>
      <w:r w:rsidRPr="000A5827">
        <w:rPr>
          <w:lang w:val="ru-RU"/>
        </w:rPr>
        <w:t xml:space="preserve"> прав человека (статья 20 (1)); Конвенци</w:t>
      </w:r>
      <w:r>
        <w:rPr>
          <w:lang w:val="ru-RU"/>
        </w:rPr>
        <w:t>я</w:t>
      </w:r>
      <w:r w:rsidRPr="000A5827">
        <w:rPr>
          <w:lang w:val="ru-RU"/>
        </w:rPr>
        <w:t xml:space="preserve"> о защите прав человека и основных свобод (Европейская конвенция о правах человека) (статья 11); Американс</w:t>
      </w:r>
      <w:r>
        <w:rPr>
          <w:lang w:val="ru-RU"/>
        </w:rPr>
        <w:t>кая</w:t>
      </w:r>
      <w:r w:rsidRPr="000A5827">
        <w:rPr>
          <w:lang w:val="ru-RU"/>
        </w:rPr>
        <w:t xml:space="preserve"> конвенция о правах человека (статья 15); и Африканская хартия прав человека и народов (статья 11). Арабская хартия прав человека защищает права граждан (статья 28). Конкретные обязательства, касающиеся участия в мирных собраниях, также можно найти в Конвенции о правах ребенка (статья 15); </w:t>
      </w:r>
      <w:r w:rsidR="003133C8">
        <w:rPr>
          <w:lang w:val="ru-RU"/>
        </w:rPr>
        <w:t>Международной к</w:t>
      </w:r>
      <w:r w:rsidRPr="000A5827">
        <w:rPr>
          <w:lang w:val="ru-RU"/>
        </w:rPr>
        <w:t>онвенци</w:t>
      </w:r>
      <w:r>
        <w:rPr>
          <w:lang w:val="ru-RU"/>
        </w:rPr>
        <w:t>и</w:t>
      </w:r>
      <w:r w:rsidRPr="000A5827">
        <w:rPr>
          <w:lang w:val="ru-RU"/>
        </w:rPr>
        <w:t xml:space="preserve"> о ликвидации всех форм расовой дискриминации (статья 5 (</w:t>
      </w:r>
      <w:r w:rsidRPr="000A5827">
        <w:rPr>
          <w:lang w:val="en-GB"/>
        </w:rPr>
        <w:t>d</w:t>
      </w:r>
      <w:r w:rsidRPr="000A5827">
        <w:rPr>
          <w:lang w:val="ru-RU"/>
        </w:rPr>
        <w:t>) (</w:t>
      </w:r>
      <w:r w:rsidRPr="000A5827">
        <w:rPr>
          <w:lang w:val="en-GB"/>
        </w:rPr>
        <w:t>ix</w:t>
      </w:r>
      <w:r w:rsidRPr="000A5827">
        <w:rPr>
          <w:lang w:val="ru-RU"/>
        </w:rPr>
        <w:t>)); и Африканск</w:t>
      </w:r>
      <w:r w:rsidR="003133C8">
        <w:rPr>
          <w:lang w:val="ru-RU"/>
        </w:rPr>
        <w:t>ой</w:t>
      </w:r>
      <w:r w:rsidRPr="000A5827">
        <w:rPr>
          <w:lang w:val="ru-RU"/>
        </w:rPr>
        <w:t xml:space="preserve"> харти</w:t>
      </w:r>
      <w:r w:rsidR="003133C8">
        <w:rPr>
          <w:lang w:val="ru-RU"/>
        </w:rPr>
        <w:t>и</w:t>
      </w:r>
      <w:r>
        <w:rPr>
          <w:lang w:val="ru-RU"/>
        </w:rPr>
        <w:t xml:space="preserve"> </w:t>
      </w:r>
      <w:r w:rsidRPr="000A5827">
        <w:rPr>
          <w:lang w:val="ru-RU"/>
        </w:rPr>
        <w:t>прав и благосостояния ребенка (статья 8).</w:t>
      </w:r>
    </w:p>
  </w:footnote>
  <w:footnote w:id="3">
    <w:p w14:paraId="2C490AAB" w14:textId="1C7B90CC" w:rsidR="00DF7F7A" w:rsidRPr="007F66B3" w:rsidRDefault="00DF7F7A" w:rsidP="0055564E">
      <w:pPr>
        <w:pStyle w:val="a8"/>
        <w:jc w:val="both"/>
        <w:rPr>
          <w:szCs w:val="18"/>
          <w:lang w:val="ru-RU"/>
        </w:rPr>
      </w:pPr>
      <w:r w:rsidRPr="00AE5F0F">
        <w:rPr>
          <w:lang w:val="ru-RU"/>
        </w:rPr>
        <w:tab/>
      </w:r>
      <w:r w:rsidRPr="00037AFF">
        <w:rPr>
          <w:rStyle w:val="ac"/>
          <w:szCs w:val="18"/>
          <w:lang w:val="en-GB"/>
        </w:rPr>
        <w:footnoteRef/>
      </w:r>
      <w:r w:rsidRPr="000A5827">
        <w:rPr>
          <w:lang w:val="ru-RU"/>
        </w:rPr>
        <w:tab/>
      </w:r>
      <w:r w:rsidRPr="007F66B3">
        <w:rPr>
          <w:szCs w:val="18"/>
          <w:lang w:val="ru-RU"/>
        </w:rPr>
        <w:t xml:space="preserve">Примеры из региональных механизмов, см. Бюро по демократическим институтам и правам человека Организации по безопасности и сотрудничеству в Европе (ОБСЕ) и Европейской комиссии за демократию через право (Венецианская комиссия), </w:t>
      </w:r>
      <w:r w:rsidRPr="007F66B3">
        <w:rPr>
          <w:i/>
          <w:iCs/>
          <w:szCs w:val="18"/>
          <w:lang w:val="ru-RU"/>
        </w:rPr>
        <w:t>Руководящие принципы по свободе мирных собраний</w:t>
      </w:r>
      <w:r w:rsidRPr="007F66B3">
        <w:rPr>
          <w:szCs w:val="18"/>
          <w:lang w:val="ru-RU"/>
        </w:rPr>
        <w:t>, 3-е издание (2019 г.); Африканская комиссия по правам человека и народов (</w:t>
      </w:r>
      <w:r w:rsidRPr="007F66B3">
        <w:rPr>
          <w:szCs w:val="18"/>
          <w:lang w:val="en-GB"/>
        </w:rPr>
        <w:t>ACHPR</w:t>
      </w:r>
      <w:r w:rsidRPr="007F66B3">
        <w:rPr>
          <w:szCs w:val="18"/>
          <w:lang w:val="ru-RU"/>
        </w:rPr>
        <w:t xml:space="preserve">), </w:t>
      </w:r>
      <w:r w:rsidRPr="007F66B3">
        <w:rPr>
          <w:i/>
          <w:iCs/>
          <w:szCs w:val="18"/>
          <w:lang w:val="ru-RU"/>
        </w:rPr>
        <w:t>Руководящие принципы по свободе ассоциации и собраний в Африке</w:t>
      </w:r>
      <w:r w:rsidRPr="007F66B3">
        <w:rPr>
          <w:szCs w:val="18"/>
          <w:lang w:val="ru-RU"/>
        </w:rPr>
        <w:t xml:space="preserve"> (2017); </w:t>
      </w:r>
      <w:r w:rsidRPr="007F66B3">
        <w:rPr>
          <w:szCs w:val="18"/>
          <w:lang w:val="en-GB"/>
        </w:rPr>
        <w:t>ACHPR</w:t>
      </w:r>
      <w:r w:rsidRPr="007F66B3">
        <w:rPr>
          <w:szCs w:val="18"/>
          <w:lang w:val="ru-RU"/>
        </w:rPr>
        <w:t xml:space="preserve">, </w:t>
      </w:r>
      <w:r w:rsidRPr="007F66B3">
        <w:rPr>
          <w:i/>
          <w:iCs/>
          <w:szCs w:val="18"/>
          <w:lang w:val="ru-RU"/>
        </w:rPr>
        <w:t>Руководство по обеспечению правопорядка в ходе собраний должностными лицами правоохранительных органов в Африке</w:t>
      </w:r>
      <w:r w:rsidRPr="007F66B3">
        <w:rPr>
          <w:szCs w:val="18"/>
          <w:lang w:val="ru-RU"/>
        </w:rPr>
        <w:t xml:space="preserve"> (2017); Бюро Специального докладчика по свободе выражения мнения Межамериканской комиссии по правам человека, </w:t>
      </w:r>
      <w:r w:rsidRPr="007F66B3">
        <w:rPr>
          <w:i/>
          <w:iCs/>
          <w:szCs w:val="18"/>
          <w:lang w:val="ru-RU"/>
        </w:rPr>
        <w:t>Протест и права человека: стандарты прав, участвующих</w:t>
      </w:r>
      <w:r w:rsidRPr="007F66B3">
        <w:rPr>
          <w:szCs w:val="18"/>
          <w:lang w:val="ru-RU"/>
        </w:rPr>
        <w:t xml:space="preserve"> </w:t>
      </w:r>
      <w:r w:rsidRPr="007F66B3">
        <w:rPr>
          <w:i/>
          <w:iCs/>
          <w:szCs w:val="18"/>
          <w:lang w:val="ru-RU"/>
        </w:rPr>
        <w:t>в социальном протесте, и обязательства, определяющие ответные меры государства</w:t>
      </w:r>
      <w:r w:rsidRPr="007F66B3">
        <w:rPr>
          <w:szCs w:val="18"/>
          <w:lang w:val="ru-RU"/>
        </w:rPr>
        <w:t xml:space="preserve"> (2019). </w:t>
      </w:r>
    </w:p>
  </w:footnote>
  <w:footnote w:id="4">
    <w:p w14:paraId="78E9F723" w14:textId="2E7819F9" w:rsidR="00DF7F7A" w:rsidRPr="007F66B3" w:rsidRDefault="00DF7F7A" w:rsidP="0055564E">
      <w:pPr>
        <w:pStyle w:val="a8"/>
        <w:jc w:val="both"/>
        <w:rPr>
          <w:szCs w:val="18"/>
          <w:lang w:val="ru-RU"/>
        </w:rPr>
      </w:pPr>
      <w:r w:rsidRPr="007F66B3">
        <w:rPr>
          <w:szCs w:val="18"/>
          <w:lang w:val="ru-RU"/>
        </w:rPr>
        <w:tab/>
      </w:r>
      <w:r w:rsidRPr="007F66B3">
        <w:rPr>
          <w:rStyle w:val="ac"/>
          <w:szCs w:val="18"/>
          <w:lang w:val="en-GB"/>
        </w:rPr>
        <w:footnoteRef/>
      </w:r>
      <w:r w:rsidRPr="007F66B3">
        <w:rPr>
          <w:szCs w:val="18"/>
          <w:lang w:val="ru-RU"/>
        </w:rPr>
        <w:tab/>
        <w:t xml:space="preserve">В общей сложности 184 из 193 членов Организации Объединенных Наций признают право на мирные собрания в своих конституциях, см </w:t>
      </w:r>
      <w:r w:rsidRPr="007F66B3">
        <w:rPr>
          <w:szCs w:val="18"/>
          <w:lang w:val="en-GB"/>
        </w:rPr>
        <w:t>www</w:t>
      </w:r>
      <w:r w:rsidRPr="007F66B3">
        <w:rPr>
          <w:szCs w:val="18"/>
          <w:lang w:val="ru-RU"/>
        </w:rPr>
        <w:t>.</w:t>
      </w:r>
      <w:proofErr w:type="spellStart"/>
      <w:r w:rsidRPr="007F66B3">
        <w:rPr>
          <w:szCs w:val="18"/>
          <w:lang w:val="en-GB"/>
        </w:rPr>
        <w:t>rightofassembly</w:t>
      </w:r>
      <w:proofErr w:type="spellEnd"/>
      <w:r w:rsidRPr="007F66B3">
        <w:rPr>
          <w:szCs w:val="18"/>
          <w:lang w:val="ru-RU"/>
        </w:rPr>
        <w:t>.</w:t>
      </w:r>
      <w:r w:rsidRPr="007F66B3">
        <w:rPr>
          <w:szCs w:val="18"/>
          <w:lang w:val="en-GB"/>
        </w:rPr>
        <w:t>info</w:t>
      </w:r>
      <w:r w:rsidRPr="007F66B3">
        <w:rPr>
          <w:szCs w:val="18"/>
          <w:lang w:val="ru-RU"/>
        </w:rPr>
        <w:t>.</w:t>
      </w:r>
    </w:p>
  </w:footnote>
  <w:footnote w:id="5">
    <w:p w14:paraId="78482466" w14:textId="169653DC" w:rsidR="00DF7F7A" w:rsidRPr="007F66B3" w:rsidRDefault="00DF7F7A" w:rsidP="0055564E">
      <w:pPr>
        <w:pStyle w:val="a8"/>
        <w:jc w:val="both"/>
        <w:rPr>
          <w:szCs w:val="18"/>
          <w:lang w:val="ru-RU"/>
        </w:rPr>
      </w:pPr>
      <w:r w:rsidRPr="007F66B3">
        <w:rPr>
          <w:szCs w:val="18"/>
          <w:lang w:val="ru-RU"/>
        </w:rPr>
        <w:tab/>
      </w:r>
      <w:r w:rsidRPr="007F66B3">
        <w:rPr>
          <w:rStyle w:val="ac"/>
          <w:szCs w:val="18"/>
          <w:lang w:val="en-GB"/>
        </w:rPr>
        <w:footnoteRef/>
      </w:r>
      <w:r w:rsidRPr="007F66B3">
        <w:rPr>
          <w:szCs w:val="18"/>
          <w:lang w:val="ru-RU"/>
        </w:rPr>
        <w:tab/>
        <w:t xml:space="preserve">См. </w:t>
      </w:r>
      <w:proofErr w:type="spellStart"/>
      <w:r w:rsidRPr="007F66B3">
        <w:rPr>
          <w:i/>
          <w:szCs w:val="18"/>
          <w:lang w:val="ru-RU"/>
        </w:rPr>
        <w:t>Кивенмаа</w:t>
      </w:r>
      <w:proofErr w:type="spellEnd"/>
      <w:r w:rsidRPr="007F66B3">
        <w:rPr>
          <w:i/>
          <w:szCs w:val="18"/>
          <w:lang w:val="ru-RU"/>
        </w:rPr>
        <w:t xml:space="preserve"> против Финляндии </w:t>
      </w:r>
      <w:r w:rsidRPr="007F66B3">
        <w:rPr>
          <w:szCs w:val="18"/>
          <w:lang w:val="ru-RU"/>
        </w:rPr>
        <w:t>(</w:t>
      </w:r>
      <w:r w:rsidRPr="007F66B3">
        <w:rPr>
          <w:szCs w:val="18"/>
          <w:lang w:val="en-US"/>
        </w:rPr>
        <w:t>CCPR</w:t>
      </w:r>
      <w:r w:rsidRPr="007F66B3">
        <w:rPr>
          <w:szCs w:val="18"/>
          <w:lang w:val="ru-RU"/>
        </w:rPr>
        <w:t>/</w:t>
      </w:r>
      <w:r w:rsidRPr="007F66B3">
        <w:rPr>
          <w:szCs w:val="18"/>
          <w:lang w:val="en-GB"/>
        </w:rPr>
        <w:t>C</w:t>
      </w:r>
      <w:r w:rsidRPr="007F66B3">
        <w:rPr>
          <w:szCs w:val="18"/>
          <w:lang w:val="ru-RU"/>
        </w:rPr>
        <w:t>/50/</w:t>
      </w:r>
      <w:r w:rsidRPr="007F66B3">
        <w:rPr>
          <w:szCs w:val="18"/>
          <w:lang w:val="en-GB"/>
        </w:rPr>
        <w:t>D</w:t>
      </w:r>
      <w:r w:rsidRPr="007F66B3">
        <w:rPr>
          <w:szCs w:val="18"/>
          <w:lang w:val="ru-RU"/>
        </w:rPr>
        <w:t xml:space="preserve">/412/1990), пункт 7.6; </w:t>
      </w:r>
      <w:proofErr w:type="spellStart"/>
      <w:r w:rsidRPr="007F66B3">
        <w:rPr>
          <w:i/>
          <w:iCs/>
          <w:szCs w:val="18"/>
          <w:lang w:val="ru-RU"/>
        </w:rPr>
        <w:t>Секерко</w:t>
      </w:r>
      <w:proofErr w:type="spellEnd"/>
      <w:r w:rsidRPr="007F66B3">
        <w:rPr>
          <w:i/>
          <w:iCs/>
          <w:szCs w:val="18"/>
          <w:lang w:val="ru-RU"/>
        </w:rPr>
        <w:t xml:space="preserve"> против Беларуси</w:t>
      </w:r>
      <w:r w:rsidRPr="007F66B3">
        <w:rPr>
          <w:szCs w:val="18"/>
          <w:lang w:val="ru-RU"/>
        </w:rPr>
        <w:t xml:space="preserve"> (</w:t>
      </w:r>
      <w:r w:rsidRPr="007F66B3">
        <w:rPr>
          <w:szCs w:val="18"/>
          <w:lang w:val="en-US"/>
        </w:rPr>
        <w:t>CCPR</w:t>
      </w:r>
      <w:r w:rsidRPr="007F66B3">
        <w:rPr>
          <w:szCs w:val="18"/>
          <w:lang w:val="ru-RU"/>
        </w:rPr>
        <w:t>/</w:t>
      </w:r>
      <w:r w:rsidRPr="007F66B3">
        <w:rPr>
          <w:szCs w:val="18"/>
          <w:lang w:val="en-GB"/>
        </w:rPr>
        <w:t>C</w:t>
      </w:r>
      <w:r w:rsidRPr="007F66B3">
        <w:rPr>
          <w:szCs w:val="18"/>
          <w:lang w:val="ru-RU"/>
        </w:rPr>
        <w:t>/109/</w:t>
      </w:r>
      <w:r w:rsidRPr="007F66B3">
        <w:rPr>
          <w:szCs w:val="18"/>
          <w:lang w:val="en-GB"/>
        </w:rPr>
        <w:t>D</w:t>
      </w:r>
      <w:r w:rsidRPr="007F66B3">
        <w:rPr>
          <w:szCs w:val="18"/>
          <w:lang w:val="ru-RU"/>
        </w:rPr>
        <w:t xml:space="preserve">/1851/2008), пункт 9.3; и </w:t>
      </w:r>
      <w:proofErr w:type="spellStart"/>
      <w:r w:rsidRPr="007F66B3">
        <w:rPr>
          <w:i/>
          <w:szCs w:val="18"/>
          <w:lang w:val="ru-RU"/>
        </w:rPr>
        <w:t>Поплавный</w:t>
      </w:r>
      <w:proofErr w:type="spellEnd"/>
      <w:r w:rsidRPr="007F66B3">
        <w:rPr>
          <w:i/>
          <w:szCs w:val="18"/>
          <w:lang w:val="ru-RU"/>
        </w:rPr>
        <w:t xml:space="preserve"> против Беларуси </w:t>
      </w:r>
      <w:r w:rsidRPr="007F66B3">
        <w:rPr>
          <w:szCs w:val="18"/>
          <w:lang w:val="ru-RU"/>
        </w:rPr>
        <w:t>(</w:t>
      </w:r>
      <w:r w:rsidRPr="007F66B3">
        <w:rPr>
          <w:szCs w:val="18"/>
          <w:lang w:val="en-US"/>
        </w:rPr>
        <w:t>CCPR</w:t>
      </w:r>
      <w:r w:rsidRPr="007F66B3">
        <w:rPr>
          <w:szCs w:val="18"/>
          <w:lang w:val="ru-RU"/>
        </w:rPr>
        <w:t>/</w:t>
      </w:r>
      <w:r w:rsidRPr="007F66B3">
        <w:rPr>
          <w:szCs w:val="18"/>
          <w:lang w:val="en-GB"/>
        </w:rPr>
        <w:t>C</w:t>
      </w:r>
      <w:r w:rsidRPr="007F66B3">
        <w:rPr>
          <w:szCs w:val="18"/>
          <w:lang w:val="ru-RU"/>
        </w:rPr>
        <w:t>/118/</w:t>
      </w:r>
      <w:r w:rsidRPr="007F66B3">
        <w:rPr>
          <w:szCs w:val="18"/>
          <w:lang w:val="en-GB"/>
        </w:rPr>
        <w:t>D</w:t>
      </w:r>
      <w:r w:rsidRPr="007F66B3">
        <w:rPr>
          <w:szCs w:val="18"/>
          <w:lang w:val="ru-RU"/>
        </w:rPr>
        <w:t>/2139/2012), пункт 8.5.</w:t>
      </w:r>
    </w:p>
  </w:footnote>
  <w:footnote w:id="6">
    <w:p w14:paraId="47EE4847" w14:textId="624DD531" w:rsidR="00DF7F7A" w:rsidRPr="007F66B3" w:rsidRDefault="00DF7F7A" w:rsidP="0055564E">
      <w:pPr>
        <w:pStyle w:val="a8"/>
        <w:jc w:val="both"/>
        <w:rPr>
          <w:szCs w:val="18"/>
          <w:lang w:val="ru-RU"/>
        </w:rPr>
      </w:pPr>
      <w:r w:rsidRPr="007F66B3">
        <w:rPr>
          <w:szCs w:val="18"/>
          <w:lang w:val="ru-RU"/>
        </w:rPr>
        <w:tab/>
      </w:r>
      <w:r w:rsidRPr="007F66B3">
        <w:rPr>
          <w:rStyle w:val="ac"/>
          <w:szCs w:val="18"/>
          <w:lang w:val="en-GB"/>
        </w:rPr>
        <w:footnoteRef/>
      </w:r>
      <w:r w:rsidRPr="007F66B3">
        <w:rPr>
          <w:szCs w:val="18"/>
          <w:lang w:val="ru-RU"/>
        </w:rPr>
        <w:tab/>
        <w:t>См. Замечание общего порядка №31 (2004), пункт 9.</w:t>
      </w:r>
    </w:p>
  </w:footnote>
  <w:footnote w:id="7">
    <w:p w14:paraId="04125E13" w14:textId="2B6EABD5" w:rsidR="00DF7F7A" w:rsidRPr="007F66B3" w:rsidRDefault="00DF7F7A" w:rsidP="0055564E">
      <w:pPr>
        <w:pStyle w:val="a8"/>
        <w:jc w:val="both"/>
        <w:rPr>
          <w:szCs w:val="18"/>
          <w:lang w:val="ru-RU"/>
        </w:rPr>
      </w:pPr>
      <w:r w:rsidRPr="007F66B3">
        <w:rPr>
          <w:szCs w:val="18"/>
          <w:lang w:val="ru-RU"/>
        </w:rPr>
        <w:tab/>
      </w:r>
      <w:r w:rsidRPr="007F66B3">
        <w:rPr>
          <w:rStyle w:val="ac"/>
          <w:szCs w:val="18"/>
          <w:lang w:val="en-GB"/>
        </w:rPr>
        <w:footnoteRef/>
      </w:r>
      <w:r w:rsidRPr="007F66B3">
        <w:rPr>
          <w:szCs w:val="18"/>
          <w:lang w:val="ru-RU"/>
        </w:rPr>
        <w:tab/>
        <w:t xml:space="preserve">Замечание общего порядка №15 (1986), пункты 1–2; и </w:t>
      </w:r>
      <w:r w:rsidRPr="007F66B3">
        <w:rPr>
          <w:szCs w:val="18"/>
          <w:lang w:val="en-US"/>
        </w:rPr>
        <w:t>CCPR</w:t>
      </w:r>
      <w:r w:rsidRPr="007F66B3">
        <w:rPr>
          <w:szCs w:val="18"/>
          <w:lang w:val="ru-RU"/>
        </w:rPr>
        <w:t>/</w:t>
      </w:r>
      <w:r w:rsidRPr="007F66B3">
        <w:rPr>
          <w:szCs w:val="18"/>
          <w:lang w:val="en-GB"/>
        </w:rPr>
        <w:t>C</w:t>
      </w:r>
      <w:r w:rsidRPr="007F66B3">
        <w:rPr>
          <w:szCs w:val="18"/>
          <w:lang w:val="ru-RU"/>
        </w:rPr>
        <w:t>/</w:t>
      </w:r>
      <w:r w:rsidRPr="007F66B3">
        <w:rPr>
          <w:szCs w:val="18"/>
          <w:lang w:val="en-GB"/>
        </w:rPr>
        <w:t>KWT</w:t>
      </w:r>
      <w:r w:rsidRPr="007F66B3">
        <w:rPr>
          <w:szCs w:val="18"/>
          <w:lang w:val="ru-RU"/>
        </w:rPr>
        <w:t>/</w:t>
      </w:r>
      <w:r w:rsidRPr="007F66B3">
        <w:rPr>
          <w:szCs w:val="18"/>
          <w:lang w:val="en-GB"/>
        </w:rPr>
        <w:t>CO</w:t>
      </w:r>
      <w:r w:rsidRPr="007F66B3">
        <w:rPr>
          <w:szCs w:val="18"/>
          <w:lang w:val="ru-RU"/>
        </w:rPr>
        <w:t>/3, пункт 42.</w:t>
      </w:r>
    </w:p>
  </w:footnote>
  <w:footnote w:id="8">
    <w:p w14:paraId="0B1535BE" w14:textId="14CC8CB3" w:rsidR="00DF7F7A" w:rsidRPr="007F66B3" w:rsidRDefault="00DF7F7A" w:rsidP="0055564E">
      <w:pPr>
        <w:pStyle w:val="a8"/>
        <w:jc w:val="both"/>
        <w:rPr>
          <w:szCs w:val="18"/>
          <w:lang w:val="en-US"/>
        </w:rPr>
      </w:pPr>
      <w:r w:rsidRPr="007F66B3">
        <w:rPr>
          <w:szCs w:val="18"/>
          <w:lang w:val="ru-RU"/>
        </w:rPr>
        <w:tab/>
      </w:r>
      <w:r w:rsidRPr="007F66B3">
        <w:rPr>
          <w:rStyle w:val="ac"/>
          <w:szCs w:val="18"/>
          <w:lang w:val="en-GB"/>
        </w:rPr>
        <w:footnoteRef/>
      </w:r>
      <w:r w:rsidRPr="007F66B3">
        <w:rPr>
          <w:szCs w:val="18"/>
          <w:lang w:val="en-US"/>
        </w:rPr>
        <w:tab/>
        <w:t>CCPR/</w:t>
      </w:r>
      <w:r w:rsidRPr="007F66B3">
        <w:rPr>
          <w:szCs w:val="18"/>
          <w:lang w:val="en-GB"/>
        </w:rPr>
        <w:t>C</w:t>
      </w:r>
      <w:r w:rsidRPr="007F66B3">
        <w:rPr>
          <w:szCs w:val="18"/>
          <w:lang w:val="en-US"/>
        </w:rPr>
        <w:t>/</w:t>
      </w:r>
      <w:r w:rsidRPr="007F66B3">
        <w:rPr>
          <w:szCs w:val="18"/>
          <w:lang w:val="en-GB"/>
        </w:rPr>
        <w:t>DOM</w:t>
      </w:r>
      <w:r w:rsidRPr="007F66B3">
        <w:rPr>
          <w:szCs w:val="18"/>
          <w:lang w:val="en-US"/>
        </w:rPr>
        <w:t>/</w:t>
      </w:r>
      <w:r w:rsidRPr="007F66B3">
        <w:rPr>
          <w:szCs w:val="18"/>
          <w:lang w:val="en-GB"/>
        </w:rPr>
        <w:t>CO</w:t>
      </w:r>
      <w:r w:rsidRPr="007F66B3">
        <w:rPr>
          <w:szCs w:val="18"/>
          <w:lang w:val="en-US"/>
        </w:rPr>
        <w:t xml:space="preserve">/6, </w:t>
      </w:r>
      <w:r w:rsidRPr="007F66B3">
        <w:rPr>
          <w:szCs w:val="18"/>
          <w:lang w:val="ru-RU"/>
        </w:rPr>
        <w:t>пункт</w:t>
      </w:r>
      <w:r w:rsidRPr="007F66B3">
        <w:rPr>
          <w:szCs w:val="18"/>
          <w:lang w:val="en-US"/>
        </w:rPr>
        <w:t xml:space="preserve"> 32.</w:t>
      </w:r>
    </w:p>
  </w:footnote>
  <w:footnote w:id="9">
    <w:p w14:paraId="24EEFEE6" w14:textId="2564704E" w:rsidR="00DF7F7A" w:rsidRPr="007F66B3" w:rsidRDefault="00DF7F7A" w:rsidP="0055564E">
      <w:pPr>
        <w:pStyle w:val="a8"/>
        <w:jc w:val="both"/>
        <w:rPr>
          <w:szCs w:val="18"/>
          <w:lang w:val="en-US"/>
        </w:rPr>
      </w:pPr>
      <w:r w:rsidRPr="007F66B3">
        <w:rPr>
          <w:szCs w:val="18"/>
          <w:lang w:val="en-US"/>
        </w:rPr>
        <w:tab/>
      </w:r>
      <w:r w:rsidRPr="007F66B3">
        <w:rPr>
          <w:rStyle w:val="ac"/>
          <w:szCs w:val="18"/>
          <w:lang w:val="en-GB"/>
        </w:rPr>
        <w:footnoteRef/>
      </w:r>
      <w:r w:rsidRPr="007F66B3">
        <w:rPr>
          <w:szCs w:val="18"/>
          <w:lang w:val="en-US"/>
        </w:rPr>
        <w:tab/>
        <w:t>CCPR/</w:t>
      </w:r>
      <w:r w:rsidRPr="007F66B3">
        <w:rPr>
          <w:szCs w:val="18"/>
          <w:lang w:val="en-GB"/>
        </w:rPr>
        <w:t>C</w:t>
      </w:r>
      <w:r w:rsidRPr="007F66B3">
        <w:rPr>
          <w:szCs w:val="18"/>
          <w:lang w:val="en-US"/>
        </w:rPr>
        <w:t>/</w:t>
      </w:r>
      <w:r w:rsidRPr="007F66B3">
        <w:rPr>
          <w:szCs w:val="18"/>
          <w:lang w:val="en-GB"/>
        </w:rPr>
        <w:t>NPL</w:t>
      </w:r>
      <w:r w:rsidRPr="007F66B3">
        <w:rPr>
          <w:szCs w:val="18"/>
          <w:lang w:val="en-US"/>
        </w:rPr>
        <w:t>/</w:t>
      </w:r>
      <w:r w:rsidRPr="007F66B3">
        <w:rPr>
          <w:szCs w:val="18"/>
          <w:lang w:val="en-GB"/>
        </w:rPr>
        <w:t>CO</w:t>
      </w:r>
      <w:r w:rsidRPr="007F66B3">
        <w:rPr>
          <w:szCs w:val="18"/>
          <w:lang w:val="en-US"/>
        </w:rPr>
        <w:t xml:space="preserve">/2, </w:t>
      </w:r>
      <w:r w:rsidRPr="007F66B3">
        <w:rPr>
          <w:szCs w:val="18"/>
          <w:lang w:val="ru-RU"/>
        </w:rPr>
        <w:t>пункт</w:t>
      </w:r>
      <w:r w:rsidRPr="007F66B3">
        <w:rPr>
          <w:szCs w:val="18"/>
          <w:lang w:val="en-US"/>
        </w:rPr>
        <w:t xml:space="preserve"> 14.</w:t>
      </w:r>
    </w:p>
  </w:footnote>
  <w:footnote w:id="10">
    <w:p w14:paraId="6F0D7BDE" w14:textId="5F57DA9C" w:rsidR="00DF7F7A" w:rsidRPr="007F66B3" w:rsidRDefault="00DF7F7A" w:rsidP="0055564E">
      <w:pPr>
        <w:pStyle w:val="a8"/>
        <w:jc w:val="both"/>
        <w:rPr>
          <w:szCs w:val="18"/>
          <w:lang w:val="en-US"/>
        </w:rPr>
      </w:pPr>
      <w:r w:rsidRPr="007F66B3">
        <w:rPr>
          <w:szCs w:val="18"/>
          <w:lang w:val="en-US"/>
        </w:rPr>
        <w:tab/>
      </w:r>
      <w:r w:rsidRPr="007F66B3">
        <w:rPr>
          <w:rStyle w:val="ac"/>
          <w:szCs w:val="18"/>
          <w:lang w:val="en-GB"/>
        </w:rPr>
        <w:footnoteRef/>
      </w:r>
      <w:r w:rsidRPr="007F66B3">
        <w:rPr>
          <w:szCs w:val="18"/>
          <w:lang w:val="en-US"/>
        </w:rPr>
        <w:t xml:space="preserve"> </w:t>
      </w:r>
      <w:r w:rsidRPr="007F66B3">
        <w:rPr>
          <w:szCs w:val="18"/>
          <w:lang w:val="en-US"/>
        </w:rPr>
        <w:tab/>
        <w:t>CCPR/</w:t>
      </w:r>
      <w:r w:rsidRPr="007F66B3">
        <w:rPr>
          <w:szCs w:val="18"/>
          <w:lang w:val="en-GB"/>
        </w:rPr>
        <w:t>C</w:t>
      </w:r>
      <w:r w:rsidRPr="007F66B3">
        <w:rPr>
          <w:szCs w:val="18"/>
          <w:lang w:val="en-US"/>
        </w:rPr>
        <w:t>/</w:t>
      </w:r>
      <w:r w:rsidRPr="007F66B3">
        <w:rPr>
          <w:szCs w:val="18"/>
          <w:lang w:val="en-GB"/>
        </w:rPr>
        <w:t>KOR</w:t>
      </w:r>
      <w:r w:rsidRPr="007F66B3">
        <w:rPr>
          <w:szCs w:val="18"/>
          <w:lang w:val="en-US"/>
        </w:rPr>
        <w:t>/</w:t>
      </w:r>
      <w:r w:rsidRPr="007F66B3">
        <w:rPr>
          <w:szCs w:val="18"/>
          <w:lang w:val="en-GB"/>
        </w:rPr>
        <w:t>Q</w:t>
      </w:r>
      <w:r w:rsidRPr="007F66B3">
        <w:rPr>
          <w:szCs w:val="18"/>
          <w:lang w:val="en-US"/>
        </w:rPr>
        <w:t xml:space="preserve">/4, </w:t>
      </w:r>
      <w:r w:rsidRPr="007F66B3">
        <w:rPr>
          <w:szCs w:val="18"/>
          <w:lang w:val="ru-RU"/>
        </w:rPr>
        <w:t>пункт</w:t>
      </w:r>
      <w:r w:rsidRPr="007F66B3">
        <w:rPr>
          <w:szCs w:val="18"/>
          <w:lang w:val="en-US"/>
        </w:rPr>
        <w:t xml:space="preserve"> 26.</w:t>
      </w:r>
    </w:p>
  </w:footnote>
  <w:footnote w:id="11">
    <w:p w14:paraId="4634067A" w14:textId="77777777" w:rsidR="00DF7F7A" w:rsidRPr="008A6580" w:rsidRDefault="00DF7F7A" w:rsidP="0055564E">
      <w:pPr>
        <w:pStyle w:val="a8"/>
        <w:jc w:val="both"/>
        <w:rPr>
          <w:szCs w:val="18"/>
          <w:lang w:val="ru-RU"/>
        </w:rPr>
      </w:pPr>
      <w:r w:rsidRPr="007F66B3">
        <w:rPr>
          <w:szCs w:val="18"/>
          <w:lang w:val="en-US"/>
        </w:rPr>
        <w:tab/>
      </w:r>
      <w:r w:rsidRPr="007F66B3">
        <w:rPr>
          <w:rStyle w:val="ac"/>
          <w:szCs w:val="18"/>
          <w:lang w:val="en-GB"/>
        </w:rPr>
        <w:footnoteRef/>
      </w:r>
      <w:r w:rsidRPr="007F66B3">
        <w:rPr>
          <w:szCs w:val="18"/>
          <w:lang w:val="ru-RU"/>
        </w:rPr>
        <w:tab/>
        <w:t>Статья 2 (1) МПГПП</w:t>
      </w:r>
    </w:p>
  </w:footnote>
  <w:footnote w:id="12">
    <w:p w14:paraId="2E7468D9" w14:textId="7C9B05BA" w:rsidR="00DF7F7A" w:rsidRPr="008A6580" w:rsidRDefault="00DF7F7A" w:rsidP="0055564E">
      <w:pPr>
        <w:pStyle w:val="a8"/>
        <w:jc w:val="both"/>
        <w:rPr>
          <w:szCs w:val="18"/>
          <w:lang w:val="ru-RU"/>
        </w:rPr>
      </w:pPr>
      <w:r w:rsidRPr="008A6580">
        <w:rPr>
          <w:szCs w:val="18"/>
          <w:lang w:val="ru-RU"/>
        </w:rPr>
        <w:tab/>
      </w:r>
      <w:r w:rsidRPr="00037AFF">
        <w:rPr>
          <w:rStyle w:val="ac"/>
          <w:szCs w:val="18"/>
          <w:lang w:val="en-GB"/>
        </w:rPr>
        <w:footnoteRef/>
      </w:r>
      <w:r w:rsidRPr="008A6580">
        <w:rPr>
          <w:szCs w:val="18"/>
          <w:lang w:val="ru-RU"/>
        </w:rPr>
        <w:tab/>
        <w:t xml:space="preserve">См. </w:t>
      </w:r>
      <w:r w:rsidRPr="00037AFF">
        <w:rPr>
          <w:szCs w:val="18"/>
          <w:lang w:val="en-GB"/>
        </w:rPr>
        <w:t>A</w:t>
      </w:r>
      <w:r w:rsidRPr="008A6580">
        <w:rPr>
          <w:szCs w:val="18"/>
          <w:lang w:val="ru-RU"/>
        </w:rPr>
        <w:t>/</w:t>
      </w:r>
      <w:r w:rsidRPr="00037AFF">
        <w:rPr>
          <w:szCs w:val="18"/>
          <w:lang w:val="en-GB"/>
        </w:rPr>
        <w:t>HRC</w:t>
      </w:r>
      <w:r w:rsidRPr="008A6580">
        <w:rPr>
          <w:szCs w:val="18"/>
          <w:lang w:val="ru-RU"/>
        </w:rPr>
        <w:t xml:space="preserve">/39/28, </w:t>
      </w:r>
      <w:r>
        <w:rPr>
          <w:szCs w:val="18"/>
          <w:lang w:val="ru-RU"/>
        </w:rPr>
        <w:t xml:space="preserve">пункт </w:t>
      </w:r>
      <w:r w:rsidRPr="008A6580">
        <w:rPr>
          <w:szCs w:val="18"/>
          <w:lang w:val="ru-RU"/>
        </w:rPr>
        <w:t xml:space="preserve">14. </w:t>
      </w:r>
    </w:p>
  </w:footnote>
  <w:footnote w:id="13">
    <w:p w14:paraId="69BCDA31" w14:textId="20D1EAC6" w:rsidR="00DF7F7A" w:rsidRPr="00EA0C6C" w:rsidRDefault="00DF7F7A" w:rsidP="0055564E">
      <w:pPr>
        <w:pStyle w:val="a8"/>
        <w:ind w:right="1082"/>
        <w:jc w:val="both"/>
        <w:rPr>
          <w:szCs w:val="18"/>
          <w:lang w:val="ru-RU"/>
        </w:rPr>
      </w:pPr>
      <w:r w:rsidRPr="008A6580">
        <w:rPr>
          <w:szCs w:val="18"/>
          <w:lang w:val="ru-RU"/>
        </w:rPr>
        <w:tab/>
      </w:r>
      <w:r w:rsidRPr="00037AFF">
        <w:rPr>
          <w:rStyle w:val="ac"/>
          <w:szCs w:val="18"/>
          <w:lang w:val="en-GB"/>
        </w:rPr>
        <w:footnoteRef/>
      </w:r>
      <w:r w:rsidRPr="00EA0C6C">
        <w:rPr>
          <w:szCs w:val="18"/>
          <w:lang w:val="ru-RU"/>
        </w:rPr>
        <w:tab/>
      </w:r>
      <w:proofErr w:type="spellStart"/>
      <w:r w:rsidRPr="00EA0C6C">
        <w:rPr>
          <w:i/>
          <w:iCs/>
          <w:szCs w:val="18"/>
          <w:lang w:val="ru-RU"/>
        </w:rPr>
        <w:t>Коулман</w:t>
      </w:r>
      <w:proofErr w:type="spellEnd"/>
      <w:r w:rsidRPr="00EA0C6C">
        <w:rPr>
          <w:i/>
          <w:iCs/>
          <w:szCs w:val="18"/>
          <w:lang w:val="ru-RU"/>
        </w:rPr>
        <w:t xml:space="preserve"> против Австралии</w:t>
      </w:r>
      <w:r>
        <w:rPr>
          <w:szCs w:val="18"/>
          <w:lang w:val="ru-RU"/>
        </w:rPr>
        <w:t xml:space="preserve"> </w:t>
      </w:r>
      <w:r w:rsidRPr="00EA0C6C">
        <w:rPr>
          <w:szCs w:val="18"/>
          <w:lang w:val="ru-RU"/>
        </w:rPr>
        <w:t>(</w:t>
      </w:r>
      <w:r w:rsidRPr="007F66B3">
        <w:rPr>
          <w:szCs w:val="18"/>
          <w:lang w:val="en-US"/>
        </w:rPr>
        <w:t>CCPR</w:t>
      </w:r>
      <w:r w:rsidRPr="00EA0C6C">
        <w:rPr>
          <w:szCs w:val="18"/>
          <w:lang w:val="ru-RU"/>
        </w:rPr>
        <w:t>/</w:t>
      </w:r>
      <w:r w:rsidRPr="00037AFF">
        <w:rPr>
          <w:szCs w:val="18"/>
          <w:lang w:val="en-GB"/>
        </w:rPr>
        <w:t>C</w:t>
      </w:r>
      <w:r w:rsidRPr="00EA0C6C">
        <w:rPr>
          <w:szCs w:val="18"/>
          <w:lang w:val="ru-RU"/>
        </w:rPr>
        <w:t>/87/</w:t>
      </w:r>
      <w:r w:rsidRPr="00037AFF">
        <w:rPr>
          <w:szCs w:val="18"/>
          <w:lang w:val="en-GB"/>
        </w:rPr>
        <w:t>D</w:t>
      </w:r>
      <w:r w:rsidRPr="00EA0C6C">
        <w:rPr>
          <w:szCs w:val="18"/>
          <w:lang w:val="ru-RU"/>
        </w:rPr>
        <w:t>/1157/2003</w:t>
      </w:r>
      <w:r w:rsidRPr="00EA0C6C">
        <w:rPr>
          <w:iCs/>
          <w:szCs w:val="18"/>
          <w:lang w:val="ru-RU"/>
        </w:rPr>
        <w:t>)</w:t>
      </w:r>
      <w:r w:rsidRPr="00EA0C6C">
        <w:rPr>
          <w:szCs w:val="18"/>
          <w:lang w:val="ru-RU"/>
        </w:rPr>
        <w:t xml:space="preserve">, </w:t>
      </w:r>
      <w:r>
        <w:rPr>
          <w:szCs w:val="18"/>
          <w:lang w:val="ru-RU"/>
        </w:rPr>
        <w:t xml:space="preserve">пункт </w:t>
      </w:r>
      <w:r w:rsidRPr="00EA0C6C">
        <w:rPr>
          <w:szCs w:val="18"/>
          <w:lang w:val="ru-RU"/>
        </w:rPr>
        <w:t>6.4.</w:t>
      </w:r>
    </w:p>
  </w:footnote>
  <w:footnote w:id="14">
    <w:p w14:paraId="44D61324" w14:textId="77777777" w:rsidR="00DF7F7A" w:rsidRPr="00037AFF" w:rsidRDefault="00DF7F7A" w:rsidP="0055564E">
      <w:pPr>
        <w:pStyle w:val="a8"/>
        <w:jc w:val="both"/>
      </w:pPr>
      <w:r>
        <w:tab/>
      </w:r>
      <w:r w:rsidRPr="00037AFF">
        <w:rPr>
          <w:rStyle w:val="ac"/>
          <w:szCs w:val="18"/>
          <w:lang w:val="en-GB"/>
        </w:rPr>
        <w:footnoteRef/>
      </w:r>
      <w:r>
        <w:tab/>
      </w:r>
      <w:r w:rsidRPr="00037AFF">
        <w:t>A/HRC/41/41.</w:t>
      </w:r>
    </w:p>
  </w:footnote>
  <w:footnote w:id="15">
    <w:p w14:paraId="530BF35C" w14:textId="3C1EDC4E" w:rsidR="00DF7F7A" w:rsidRPr="00017D3B" w:rsidRDefault="00DF7F7A" w:rsidP="0055564E">
      <w:pPr>
        <w:pStyle w:val="a8"/>
        <w:ind w:right="1082"/>
        <w:jc w:val="both"/>
        <w:rPr>
          <w:szCs w:val="18"/>
          <w:lang w:val="ru-RU"/>
        </w:rPr>
      </w:pPr>
      <w:r w:rsidRPr="00AE5F0F">
        <w:rPr>
          <w:szCs w:val="18"/>
          <w:lang w:val="ru-RU"/>
        </w:rPr>
        <w:tab/>
      </w:r>
      <w:r w:rsidRPr="00037AFF">
        <w:rPr>
          <w:rStyle w:val="ac"/>
          <w:szCs w:val="18"/>
          <w:lang w:val="en-GB"/>
        </w:rPr>
        <w:footnoteRef/>
      </w:r>
      <w:r w:rsidRPr="00017D3B">
        <w:rPr>
          <w:szCs w:val="18"/>
          <w:lang w:val="ru-RU"/>
        </w:rPr>
        <w:tab/>
        <w:t xml:space="preserve">См. ОБСЕ и Венецианская комиссия, </w:t>
      </w:r>
      <w:r w:rsidRPr="00017D3B">
        <w:rPr>
          <w:i/>
          <w:iCs/>
          <w:szCs w:val="18"/>
          <w:lang w:val="ru-RU"/>
        </w:rPr>
        <w:t>Руководство по свободе мирн</w:t>
      </w:r>
      <w:r>
        <w:rPr>
          <w:i/>
          <w:iCs/>
          <w:szCs w:val="18"/>
          <w:lang w:val="ru-RU"/>
        </w:rPr>
        <w:t>ого</w:t>
      </w:r>
      <w:r w:rsidRPr="00017D3B">
        <w:rPr>
          <w:i/>
          <w:iCs/>
          <w:szCs w:val="18"/>
          <w:lang w:val="ru-RU"/>
        </w:rPr>
        <w:t xml:space="preserve"> собрани</w:t>
      </w:r>
      <w:r>
        <w:rPr>
          <w:i/>
          <w:iCs/>
          <w:szCs w:val="18"/>
          <w:lang w:val="ru-RU"/>
        </w:rPr>
        <w:t>я</w:t>
      </w:r>
      <w:r w:rsidRPr="00017D3B">
        <w:rPr>
          <w:szCs w:val="18"/>
          <w:lang w:val="ru-RU"/>
        </w:rPr>
        <w:t xml:space="preserve">, </w:t>
      </w:r>
      <w:r>
        <w:rPr>
          <w:szCs w:val="18"/>
          <w:lang w:val="ru-RU"/>
        </w:rPr>
        <w:t xml:space="preserve">пункт </w:t>
      </w:r>
      <w:r w:rsidRPr="00017D3B">
        <w:rPr>
          <w:szCs w:val="18"/>
          <w:lang w:val="ru-RU"/>
        </w:rPr>
        <w:t>5</w:t>
      </w:r>
      <w:r>
        <w:rPr>
          <w:szCs w:val="18"/>
          <w:lang w:val="ru-RU"/>
        </w:rPr>
        <w:t>1.</w:t>
      </w:r>
    </w:p>
  </w:footnote>
  <w:footnote w:id="16">
    <w:p w14:paraId="775BC317" w14:textId="1D8F8D20" w:rsidR="00DF7F7A" w:rsidRPr="00AE5F0F" w:rsidRDefault="00DF7F7A" w:rsidP="0055564E">
      <w:pPr>
        <w:pStyle w:val="a8"/>
        <w:ind w:right="1082"/>
        <w:jc w:val="both"/>
        <w:rPr>
          <w:lang w:val="ru-RU"/>
        </w:rPr>
      </w:pPr>
      <w:r w:rsidRPr="00017D3B">
        <w:rPr>
          <w:lang w:val="ru-RU"/>
        </w:rPr>
        <w:tab/>
      </w:r>
      <w:r w:rsidRPr="00037AFF">
        <w:rPr>
          <w:rStyle w:val="ac"/>
          <w:lang w:val="en-GB"/>
        </w:rPr>
        <w:footnoteRef/>
      </w:r>
      <w:r w:rsidRPr="00017D3B">
        <w:rPr>
          <w:lang w:val="ru-RU"/>
        </w:rPr>
        <w:tab/>
      </w:r>
      <w:r w:rsidRPr="00017D3B">
        <w:rPr>
          <w:szCs w:val="18"/>
          <w:lang w:val="ru-RU"/>
        </w:rPr>
        <w:t xml:space="preserve">См. Европейский суд по правам человека, </w:t>
      </w:r>
      <w:r w:rsidRPr="00017D3B">
        <w:rPr>
          <w:i/>
          <w:iCs/>
          <w:szCs w:val="18"/>
          <w:lang w:val="ru-RU"/>
        </w:rPr>
        <w:t>Фрумкин против России</w:t>
      </w:r>
      <w:r w:rsidRPr="00017D3B">
        <w:rPr>
          <w:szCs w:val="18"/>
          <w:lang w:val="ru-RU"/>
        </w:rPr>
        <w:t xml:space="preserve"> (жалоба №74568/12), решение от 5 января 2016 г., </w:t>
      </w:r>
      <w:r>
        <w:rPr>
          <w:szCs w:val="18"/>
          <w:lang w:val="ru-RU"/>
        </w:rPr>
        <w:t xml:space="preserve">пункт </w:t>
      </w:r>
      <w:r w:rsidRPr="00017D3B">
        <w:rPr>
          <w:szCs w:val="18"/>
          <w:lang w:val="ru-RU"/>
        </w:rPr>
        <w:t>97.</w:t>
      </w:r>
    </w:p>
  </w:footnote>
  <w:footnote w:id="17">
    <w:p w14:paraId="5A1A9DED" w14:textId="480E173C" w:rsidR="00DF7F7A" w:rsidRPr="000E6D21" w:rsidRDefault="00DF7F7A" w:rsidP="0055564E">
      <w:pPr>
        <w:pStyle w:val="a8"/>
        <w:ind w:right="1082"/>
        <w:jc w:val="both"/>
        <w:rPr>
          <w:szCs w:val="18"/>
          <w:lang w:val="en-US"/>
        </w:rPr>
      </w:pPr>
      <w:r w:rsidRPr="00AE5F0F">
        <w:rPr>
          <w:szCs w:val="18"/>
          <w:lang w:val="ru-RU"/>
        </w:rPr>
        <w:tab/>
      </w:r>
      <w:r w:rsidRPr="00037AFF">
        <w:rPr>
          <w:rStyle w:val="ac"/>
          <w:szCs w:val="18"/>
          <w:lang w:val="en-GB"/>
        </w:rPr>
        <w:footnoteRef/>
      </w:r>
      <w:r w:rsidRPr="000E6D21">
        <w:rPr>
          <w:szCs w:val="18"/>
          <w:lang w:val="en-US"/>
        </w:rPr>
        <w:tab/>
      </w:r>
      <w:r w:rsidRPr="00AE5F0F">
        <w:rPr>
          <w:szCs w:val="18"/>
          <w:lang w:val="ru-RU"/>
        </w:rPr>
        <w:t>См</w:t>
      </w:r>
      <w:r w:rsidRPr="000E6D21">
        <w:rPr>
          <w:szCs w:val="18"/>
          <w:lang w:val="en-US"/>
        </w:rPr>
        <w:t xml:space="preserve">. </w:t>
      </w:r>
      <w:r w:rsidRPr="007F66B3">
        <w:rPr>
          <w:szCs w:val="18"/>
          <w:lang w:val="en-US"/>
        </w:rPr>
        <w:t>CCPR</w:t>
      </w:r>
      <w:r w:rsidRPr="000E6D21">
        <w:rPr>
          <w:szCs w:val="18"/>
          <w:lang w:val="en-US"/>
        </w:rPr>
        <w:t xml:space="preserve"> /</w:t>
      </w:r>
      <w:r w:rsidRPr="00037AFF">
        <w:rPr>
          <w:szCs w:val="18"/>
          <w:lang w:val="en-GB"/>
        </w:rPr>
        <w:t>C</w:t>
      </w:r>
      <w:r w:rsidRPr="000E6D21">
        <w:rPr>
          <w:szCs w:val="18"/>
          <w:lang w:val="en-US"/>
        </w:rPr>
        <w:t>/</w:t>
      </w:r>
      <w:r w:rsidRPr="00037AFF">
        <w:rPr>
          <w:szCs w:val="18"/>
          <w:lang w:val="en-GB"/>
        </w:rPr>
        <w:t>CHN</w:t>
      </w:r>
      <w:r w:rsidRPr="000E6D21">
        <w:rPr>
          <w:szCs w:val="18"/>
          <w:lang w:val="en-US"/>
        </w:rPr>
        <w:t>-</w:t>
      </w:r>
      <w:r w:rsidRPr="00037AFF">
        <w:rPr>
          <w:szCs w:val="18"/>
          <w:lang w:val="en-GB"/>
        </w:rPr>
        <w:t>MAC</w:t>
      </w:r>
      <w:r w:rsidRPr="000E6D21">
        <w:rPr>
          <w:szCs w:val="18"/>
          <w:lang w:val="en-US"/>
        </w:rPr>
        <w:t>/</w:t>
      </w:r>
      <w:r w:rsidRPr="00037AFF">
        <w:rPr>
          <w:szCs w:val="18"/>
          <w:lang w:val="en-GB"/>
        </w:rPr>
        <w:t>CO</w:t>
      </w:r>
      <w:r w:rsidRPr="000E6D21">
        <w:rPr>
          <w:szCs w:val="18"/>
          <w:lang w:val="en-US"/>
        </w:rPr>
        <w:t xml:space="preserve">/1, </w:t>
      </w:r>
      <w:r>
        <w:rPr>
          <w:szCs w:val="18"/>
          <w:lang w:val="ru-RU"/>
        </w:rPr>
        <w:t>пункт</w:t>
      </w:r>
      <w:r w:rsidRPr="000E6D21">
        <w:rPr>
          <w:szCs w:val="18"/>
          <w:lang w:val="en-US"/>
        </w:rPr>
        <w:t xml:space="preserve"> 16.</w:t>
      </w:r>
    </w:p>
  </w:footnote>
  <w:footnote w:id="18">
    <w:p w14:paraId="092C9370" w14:textId="20EE6DF9" w:rsidR="00DF7F7A" w:rsidRPr="00AE5F0F" w:rsidRDefault="00DF7F7A" w:rsidP="0055564E">
      <w:pPr>
        <w:pStyle w:val="a8"/>
        <w:jc w:val="both"/>
        <w:rPr>
          <w:szCs w:val="18"/>
          <w:lang w:val="ru-RU"/>
        </w:rPr>
      </w:pPr>
      <w:r w:rsidRPr="000E6D21">
        <w:rPr>
          <w:szCs w:val="18"/>
          <w:lang w:val="en-US"/>
        </w:rPr>
        <w:tab/>
      </w:r>
      <w:r w:rsidRPr="00037AFF">
        <w:rPr>
          <w:rStyle w:val="ac"/>
          <w:szCs w:val="18"/>
          <w:lang w:val="en-GB"/>
        </w:rPr>
        <w:footnoteRef/>
      </w:r>
      <w:r w:rsidRPr="00AE5F0F">
        <w:rPr>
          <w:szCs w:val="18"/>
          <w:lang w:val="ru-RU"/>
        </w:rPr>
        <w:tab/>
      </w:r>
      <w:r w:rsidRPr="00037AFF">
        <w:rPr>
          <w:szCs w:val="18"/>
          <w:lang w:val="en-GB"/>
        </w:rPr>
        <w:t>A</w:t>
      </w:r>
      <w:r w:rsidRPr="00AE5F0F">
        <w:rPr>
          <w:szCs w:val="18"/>
          <w:lang w:val="ru-RU"/>
        </w:rPr>
        <w:t>/</w:t>
      </w:r>
      <w:r w:rsidRPr="00037AFF">
        <w:rPr>
          <w:szCs w:val="18"/>
          <w:lang w:val="en-GB"/>
        </w:rPr>
        <w:t>HRC</w:t>
      </w:r>
      <w:r w:rsidRPr="00AE5F0F">
        <w:rPr>
          <w:szCs w:val="18"/>
          <w:lang w:val="ru-RU"/>
        </w:rPr>
        <w:t xml:space="preserve">/31/66, </w:t>
      </w:r>
      <w:r>
        <w:rPr>
          <w:szCs w:val="18"/>
          <w:lang w:val="ru-RU"/>
        </w:rPr>
        <w:t>пункт</w:t>
      </w:r>
      <w:r w:rsidRPr="00AE5F0F">
        <w:rPr>
          <w:szCs w:val="18"/>
          <w:lang w:val="ru-RU"/>
        </w:rPr>
        <w:t xml:space="preserve"> 18.</w:t>
      </w:r>
    </w:p>
  </w:footnote>
  <w:footnote w:id="19">
    <w:p w14:paraId="0036AAA1" w14:textId="64861B9A" w:rsidR="00DF7F7A" w:rsidRPr="00AE5F0F" w:rsidRDefault="00DF7F7A" w:rsidP="0055564E">
      <w:pPr>
        <w:pStyle w:val="a8"/>
        <w:ind w:right="1082"/>
        <w:jc w:val="both"/>
        <w:rPr>
          <w:szCs w:val="18"/>
          <w:lang w:val="ru-RU"/>
        </w:rPr>
      </w:pPr>
      <w:r w:rsidRPr="00AE5F0F">
        <w:rPr>
          <w:szCs w:val="18"/>
          <w:lang w:val="ru-RU"/>
        </w:rPr>
        <w:tab/>
      </w:r>
      <w:r w:rsidRPr="00037AFF">
        <w:rPr>
          <w:rStyle w:val="ac"/>
          <w:szCs w:val="18"/>
          <w:lang w:val="en-GB"/>
        </w:rPr>
        <w:footnoteRef/>
      </w:r>
      <w:r w:rsidRPr="00017D3B">
        <w:rPr>
          <w:szCs w:val="18"/>
          <w:lang w:val="ru-RU"/>
        </w:rPr>
        <w:tab/>
        <w:t xml:space="preserve">См. Межамериканский суд по правам человека, </w:t>
      </w:r>
      <w:r>
        <w:rPr>
          <w:i/>
          <w:iCs/>
          <w:szCs w:val="18"/>
          <w:lang w:val="ru-RU"/>
        </w:rPr>
        <w:t>Д</w:t>
      </w:r>
      <w:r w:rsidRPr="00017D3B">
        <w:rPr>
          <w:i/>
          <w:iCs/>
          <w:szCs w:val="18"/>
          <w:lang w:val="ru-RU"/>
        </w:rPr>
        <w:t xml:space="preserve">ело женщин-жертв сексуальных пыток в деле </w:t>
      </w:r>
      <w:proofErr w:type="spellStart"/>
      <w:r w:rsidRPr="00017D3B">
        <w:rPr>
          <w:i/>
          <w:iCs/>
          <w:szCs w:val="18"/>
          <w:lang w:val="ru-RU"/>
        </w:rPr>
        <w:t>Атенко</w:t>
      </w:r>
      <w:proofErr w:type="spellEnd"/>
      <w:r w:rsidRPr="00017D3B">
        <w:rPr>
          <w:i/>
          <w:iCs/>
          <w:szCs w:val="18"/>
          <w:lang w:val="ru-RU"/>
        </w:rPr>
        <w:t xml:space="preserve"> против Мексики</w:t>
      </w:r>
      <w:r w:rsidRPr="00017D3B">
        <w:rPr>
          <w:szCs w:val="18"/>
          <w:lang w:val="ru-RU"/>
        </w:rPr>
        <w:t xml:space="preserve">, решение от 28 ноября 2018 г., серия </w:t>
      </w:r>
      <w:r w:rsidRPr="00017D3B">
        <w:rPr>
          <w:szCs w:val="18"/>
          <w:lang w:val="en-GB"/>
        </w:rPr>
        <w:t>C</w:t>
      </w:r>
      <w:r w:rsidRPr="00017D3B">
        <w:rPr>
          <w:szCs w:val="18"/>
          <w:lang w:val="ru-RU"/>
        </w:rPr>
        <w:t xml:space="preserve"> №371, </w:t>
      </w:r>
      <w:r>
        <w:rPr>
          <w:szCs w:val="18"/>
          <w:lang w:val="ru-RU"/>
        </w:rPr>
        <w:t xml:space="preserve">пункт </w:t>
      </w:r>
      <w:r w:rsidRPr="00017D3B">
        <w:rPr>
          <w:szCs w:val="18"/>
          <w:lang w:val="ru-RU"/>
        </w:rPr>
        <w:t xml:space="preserve">175; Европейский суд по правам человека, </w:t>
      </w:r>
      <w:r w:rsidRPr="00017D3B">
        <w:rPr>
          <w:i/>
          <w:iCs/>
          <w:szCs w:val="18"/>
          <w:lang w:val="ru-RU"/>
        </w:rPr>
        <w:t>Фрумкин против России</w:t>
      </w:r>
      <w:r w:rsidRPr="00017D3B">
        <w:rPr>
          <w:szCs w:val="18"/>
          <w:lang w:val="ru-RU"/>
        </w:rPr>
        <w:t xml:space="preserve">, </w:t>
      </w:r>
      <w:r>
        <w:rPr>
          <w:szCs w:val="18"/>
          <w:lang w:val="ru-RU"/>
        </w:rPr>
        <w:t xml:space="preserve">пункт </w:t>
      </w:r>
      <w:r w:rsidRPr="00017D3B">
        <w:rPr>
          <w:szCs w:val="18"/>
          <w:lang w:val="ru-RU"/>
        </w:rPr>
        <w:t>99.</w:t>
      </w:r>
    </w:p>
  </w:footnote>
  <w:footnote w:id="20">
    <w:p w14:paraId="16B937EB" w14:textId="65014A41" w:rsidR="00DF7F7A" w:rsidRPr="00AE5F0F" w:rsidRDefault="00DF7F7A" w:rsidP="0055564E">
      <w:pPr>
        <w:pStyle w:val="a8"/>
        <w:ind w:right="1082"/>
        <w:jc w:val="both"/>
        <w:rPr>
          <w:lang w:val="ru-RU"/>
        </w:rPr>
      </w:pPr>
      <w:r w:rsidRPr="00AE5F0F">
        <w:rPr>
          <w:lang w:val="ru-RU"/>
        </w:rPr>
        <w:tab/>
      </w:r>
      <w:r w:rsidRPr="00037AFF">
        <w:rPr>
          <w:rStyle w:val="ac"/>
          <w:lang w:val="en-GB"/>
        </w:rPr>
        <w:footnoteRef/>
      </w:r>
      <w:r w:rsidRPr="00017D3B">
        <w:rPr>
          <w:lang w:val="ru-RU"/>
        </w:rPr>
        <w:t xml:space="preserve"> </w:t>
      </w:r>
      <w:r w:rsidRPr="00017D3B">
        <w:rPr>
          <w:lang w:val="ru-RU"/>
        </w:rPr>
        <w:tab/>
      </w:r>
      <w:r w:rsidRPr="00017D3B">
        <w:rPr>
          <w:szCs w:val="18"/>
          <w:lang w:val="ru-RU"/>
        </w:rPr>
        <w:t xml:space="preserve">См. </w:t>
      </w:r>
      <w:proofErr w:type="spellStart"/>
      <w:r w:rsidRPr="00017D3B">
        <w:rPr>
          <w:szCs w:val="18"/>
          <w:lang w:val="ru-RU"/>
        </w:rPr>
        <w:t>Рабатский</w:t>
      </w:r>
      <w:proofErr w:type="spellEnd"/>
      <w:r w:rsidRPr="00017D3B">
        <w:rPr>
          <w:szCs w:val="18"/>
          <w:lang w:val="ru-RU"/>
        </w:rPr>
        <w:t xml:space="preserve"> план действий (2012 г.), </w:t>
      </w:r>
      <w:r w:rsidRPr="00017D3B">
        <w:rPr>
          <w:szCs w:val="18"/>
          <w:lang w:val="en-GB"/>
        </w:rPr>
        <w:t>A</w:t>
      </w:r>
      <w:r w:rsidRPr="00017D3B">
        <w:rPr>
          <w:szCs w:val="18"/>
          <w:lang w:val="ru-RU"/>
        </w:rPr>
        <w:t xml:space="preserve">/ </w:t>
      </w:r>
      <w:r w:rsidRPr="00017D3B">
        <w:rPr>
          <w:szCs w:val="18"/>
          <w:lang w:val="en-GB"/>
        </w:rPr>
        <w:t>HRC</w:t>
      </w:r>
      <w:r w:rsidRPr="00017D3B">
        <w:rPr>
          <w:szCs w:val="18"/>
          <w:lang w:val="ru-RU"/>
        </w:rPr>
        <w:t>/22/17/</w:t>
      </w:r>
      <w:r w:rsidRPr="00017D3B">
        <w:rPr>
          <w:szCs w:val="18"/>
          <w:lang w:val="en-GB"/>
        </w:rPr>
        <w:t>Add</w:t>
      </w:r>
      <w:r w:rsidRPr="00017D3B">
        <w:rPr>
          <w:szCs w:val="18"/>
          <w:lang w:val="ru-RU"/>
        </w:rPr>
        <w:t xml:space="preserve">.4, приложение, </w:t>
      </w:r>
      <w:r>
        <w:rPr>
          <w:szCs w:val="18"/>
          <w:lang w:val="ru-RU"/>
        </w:rPr>
        <w:t>пункт</w:t>
      </w:r>
      <w:r w:rsidRPr="00017D3B">
        <w:rPr>
          <w:szCs w:val="18"/>
          <w:lang w:val="ru-RU"/>
        </w:rPr>
        <w:t xml:space="preserve"> 29 (</w:t>
      </w:r>
      <w:r w:rsidRPr="00017D3B">
        <w:rPr>
          <w:szCs w:val="18"/>
          <w:lang w:val="en-GB"/>
        </w:rPr>
        <w:t>f</w:t>
      </w:r>
      <w:r w:rsidRPr="00017D3B">
        <w:rPr>
          <w:szCs w:val="18"/>
          <w:lang w:val="ru-RU"/>
        </w:rPr>
        <w:t>).</w:t>
      </w:r>
    </w:p>
  </w:footnote>
  <w:footnote w:id="21">
    <w:p w14:paraId="3D1114DA" w14:textId="77777777" w:rsidR="00DF7F7A" w:rsidRPr="00AE5F0F" w:rsidRDefault="00DF7F7A" w:rsidP="0055564E">
      <w:pPr>
        <w:pStyle w:val="a8"/>
        <w:jc w:val="both"/>
        <w:rPr>
          <w:szCs w:val="18"/>
          <w:lang w:val="ru-RU"/>
        </w:rPr>
      </w:pPr>
      <w:r w:rsidRPr="00AE5F0F">
        <w:rPr>
          <w:szCs w:val="18"/>
          <w:lang w:val="ru-RU"/>
        </w:rPr>
        <w:tab/>
      </w:r>
      <w:r w:rsidRPr="00037AFF">
        <w:rPr>
          <w:rStyle w:val="ac"/>
          <w:szCs w:val="18"/>
          <w:lang w:val="en-GB"/>
        </w:rPr>
        <w:footnoteRef/>
      </w:r>
      <w:r w:rsidRPr="00AE5F0F">
        <w:rPr>
          <w:szCs w:val="18"/>
          <w:lang w:val="ru-RU"/>
        </w:rPr>
        <w:tab/>
      </w:r>
      <w:r>
        <w:rPr>
          <w:szCs w:val="18"/>
          <w:lang w:val="ru-RU"/>
        </w:rPr>
        <w:t>Замечание общего порядка №</w:t>
      </w:r>
      <w:r w:rsidRPr="00AE5F0F">
        <w:rPr>
          <w:szCs w:val="18"/>
          <w:lang w:val="ru-RU"/>
        </w:rPr>
        <w:t>31.</w:t>
      </w:r>
    </w:p>
  </w:footnote>
  <w:footnote w:id="22">
    <w:p w14:paraId="52BD4BF1" w14:textId="30C39B3D" w:rsidR="00DF7F7A" w:rsidRPr="0014002A" w:rsidRDefault="00DF7F7A" w:rsidP="0055564E">
      <w:pPr>
        <w:pStyle w:val="a8"/>
        <w:jc w:val="both"/>
        <w:rPr>
          <w:szCs w:val="18"/>
          <w:lang w:val="ru-RU"/>
        </w:rPr>
      </w:pPr>
      <w:r w:rsidRPr="00AE5F0F">
        <w:rPr>
          <w:szCs w:val="18"/>
          <w:lang w:val="ru-RU"/>
        </w:rPr>
        <w:tab/>
      </w:r>
      <w:r w:rsidRPr="00037AFF">
        <w:rPr>
          <w:rStyle w:val="ac"/>
          <w:szCs w:val="18"/>
          <w:lang w:val="en-GB"/>
        </w:rPr>
        <w:footnoteRef/>
      </w:r>
      <w:r w:rsidRPr="00AE5F0F">
        <w:rPr>
          <w:szCs w:val="18"/>
          <w:lang w:val="ru-RU"/>
        </w:rPr>
        <w:tab/>
      </w:r>
      <w:r w:rsidRPr="000A1849">
        <w:rPr>
          <w:szCs w:val="18"/>
          <w:lang w:val="ru-RU"/>
        </w:rPr>
        <w:t xml:space="preserve">См. </w:t>
      </w:r>
      <w:r w:rsidRPr="00562DFF">
        <w:rPr>
          <w:i/>
          <w:iCs/>
          <w:szCs w:val="18"/>
          <w:lang w:val="ru-RU"/>
        </w:rPr>
        <w:t>Алексеев против Российской Федерации</w:t>
      </w:r>
      <w:r w:rsidRPr="000A1849">
        <w:rPr>
          <w:szCs w:val="18"/>
          <w:lang w:val="ru-RU"/>
        </w:rPr>
        <w:t>, (</w:t>
      </w:r>
      <w:r w:rsidRPr="00562DFF">
        <w:rPr>
          <w:szCs w:val="18"/>
          <w:lang w:val="ru-RU"/>
        </w:rPr>
        <w:t>(</w:t>
      </w:r>
      <w:r w:rsidRPr="007F66B3">
        <w:rPr>
          <w:szCs w:val="18"/>
          <w:lang w:val="en-US"/>
        </w:rPr>
        <w:t>CCPR</w:t>
      </w:r>
      <w:r w:rsidRPr="00562DFF">
        <w:rPr>
          <w:szCs w:val="18"/>
          <w:lang w:val="ru-RU"/>
        </w:rPr>
        <w:t xml:space="preserve"> /</w:t>
      </w:r>
      <w:r w:rsidRPr="00037AFF">
        <w:rPr>
          <w:szCs w:val="18"/>
          <w:lang w:val="en-GB"/>
        </w:rPr>
        <w:t>C</w:t>
      </w:r>
      <w:r w:rsidRPr="00562DFF">
        <w:rPr>
          <w:szCs w:val="18"/>
          <w:lang w:val="ru-RU"/>
        </w:rPr>
        <w:t>/109/</w:t>
      </w:r>
      <w:r w:rsidRPr="00037AFF">
        <w:rPr>
          <w:szCs w:val="18"/>
          <w:lang w:val="en-GB"/>
        </w:rPr>
        <w:t>D</w:t>
      </w:r>
      <w:r w:rsidRPr="00562DFF">
        <w:rPr>
          <w:szCs w:val="18"/>
          <w:lang w:val="ru-RU"/>
        </w:rPr>
        <w:t>/1873/2009</w:t>
      </w:r>
      <w:r w:rsidRPr="000A1849">
        <w:rPr>
          <w:szCs w:val="18"/>
          <w:lang w:val="ru-RU"/>
        </w:rPr>
        <w:t xml:space="preserve">), </w:t>
      </w:r>
      <w:r>
        <w:rPr>
          <w:szCs w:val="18"/>
          <w:lang w:val="ru-RU"/>
        </w:rPr>
        <w:t>пункт</w:t>
      </w:r>
      <w:r w:rsidRPr="000A1849">
        <w:rPr>
          <w:szCs w:val="18"/>
          <w:lang w:val="ru-RU"/>
        </w:rPr>
        <w:t xml:space="preserve"> 9.6. Также </w:t>
      </w:r>
      <w:proofErr w:type="spellStart"/>
      <w:r w:rsidRPr="00562DFF">
        <w:rPr>
          <w:i/>
          <w:iCs/>
          <w:szCs w:val="18"/>
          <w:lang w:val="ru-RU"/>
        </w:rPr>
        <w:t>Амелькович</w:t>
      </w:r>
      <w:proofErr w:type="spellEnd"/>
      <w:r w:rsidRPr="00562DFF">
        <w:rPr>
          <w:i/>
          <w:iCs/>
          <w:szCs w:val="18"/>
          <w:lang w:val="ru-RU"/>
        </w:rPr>
        <w:t xml:space="preserve"> против Беларуси</w:t>
      </w:r>
      <w:r w:rsidRPr="000A1849">
        <w:rPr>
          <w:szCs w:val="18"/>
          <w:lang w:val="ru-RU"/>
        </w:rPr>
        <w:t xml:space="preserve"> (</w:t>
      </w:r>
      <w:r w:rsidRPr="007F66B3">
        <w:rPr>
          <w:szCs w:val="18"/>
          <w:lang w:val="en-US"/>
        </w:rPr>
        <w:t>CCPR</w:t>
      </w:r>
      <w:r w:rsidRPr="00AE5F0F">
        <w:rPr>
          <w:szCs w:val="18"/>
          <w:lang w:val="ru-RU"/>
        </w:rPr>
        <w:t>/</w:t>
      </w:r>
      <w:r w:rsidRPr="00037AFF">
        <w:rPr>
          <w:szCs w:val="18"/>
          <w:lang w:val="en-GB"/>
        </w:rPr>
        <w:t>C</w:t>
      </w:r>
      <w:r w:rsidRPr="00AE5F0F">
        <w:rPr>
          <w:szCs w:val="18"/>
          <w:lang w:val="ru-RU"/>
        </w:rPr>
        <w:t>/125/</w:t>
      </w:r>
      <w:r w:rsidRPr="00037AFF">
        <w:rPr>
          <w:szCs w:val="18"/>
          <w:lang w:val="en-GB"/>
        </w:rPr>
        <w:t>D</w:t>
      </w:r>
      <w:r w:rsidRPr="00AE5F0F">
        <w:rPr>
          <w:szCs w:val="18"/>
          <w:lang w:val="ru-RU"/>
        </w:rPr>
        <w:t>/2720/2016</w:t>
      </w:r>
      <w:r w:rsidRPr="000A1849">
        <w:rPr>
          <w:szCs w:val="18"/>
          <w:lang w:val="ru-RU"/>
        </w:rPr>
        <w:t xml:space="preserve">), п. 6.6; </w:t>
      </w:r>
      <w:r w:rsidRPr="007F66B3">
        <w:rPr>
          <w:szCs w:val="18"/>
          <w:lang w:val="en-US"/>
        </w:rPr>
        <w:t>CCPR</w:t>
      </w:r>
      <w:r w:rsidRPr="00AE5F0F">
        <w:rPr>
          <w:szCs w:val="18"/>
          <w:lang w:val="ru-RU"/>
        </w:rPr>
        <w:t>/</w:t>
      </w:r>
      <w:r w:rsidRPr="00037AFF">
        <w:rPr>
          <w:szCs w:val="18"/>
          <w:lang w:val="en-GB"/>
        </w:rPr>
        <w:t>C</w:t>
      </w:r>
      <w:r w:rsidRPr="00AE5F0F">
        <w:rPr>
          <w:szCs w:val="18"/>
          <w:lang w:val="ru-RU"/>
        </w:rPr>
        <w:t>/</w:t>
      </w:r>
      <w:r w:rsidRPr="00037AFF">
        <w:rPr>
          <w:szCs w:val="18"/>
          <w:lang w:val="en-GB"/>
        </w:rPr>
        <w:t>GNQ</w:t>
      </w:r>
      <w:r w:rsidRPr="00AE5F0F">
        <w:rPr>
          <w:szCs w:val="18"/>
          <w:lang w:val="ru-RU"/>
        </w:rPr>
        <w:t>/</w:t>
      </w:r>
      <w:r w:rsidRPr="00037AFF">
        <w:rPr>
          <w:szCs w:val="18"/>
          <w:lang w:val="en-GB"/>
        </w:rPr>
        <w:t>CO</w:t>
      </w:r>
      <w:r w:rsidRPr="00AE5F0F">
        <w:rPr>
          <w:szCs w:val="18"/>
          <w:lang w:val="ru-RU"/>
        </w:rPr>
        <w:t>/1</w:t>
      </w:r>
      <w:r w:rsidRPr="000A1849">
        <w:rPr>
          <w:szCs w:val="18"/>
          <w:lang w:val="ru-RU"/>
        </w:rPr>
        <w:t xml:space="preserve">, </w:t>
      </w:r>
      <w:r>
        <w:rPr>
          <w:szCs w:val="18"/>
          <w:lang w:val="ru-RU"/>
        </w:rPr>
        <w:t>пункт</w:t>
      </w:r>
      <w:r w:rsidRPr="000A1849">
        <w:rPr>
          <w:szCs w:val="18"/>
          <w:lang w:val="ru-RU"/>
        </w:rPr>
        <w:t xml:space="preserve"> 54.</w:t>
      </w:r>
    </w:p>
  </w:footnote>
  <w:footnote w:id="23">
    <w:p w14:paraId="547AF35A" w14:textId="5E126E34" w:rsidR="00DF7F7A" w:rsidRPr="00AE5F0F" w:rsidRDefault="00DF7F7A" w:rsidP="0055564E">
      <w:pPr>
        <w:pStyle w:val="a8"/>
        <w:jc w:val="both"/>
        <w:rPr>
          <w:szCs w:val="18"/>
          <w:lang w:val="ru-RU"/>
        </w:rPr>
      </w:pPr>
      <w:r w:rsidRPr="00AE5F0F">
        <w:rPr>
          <w:szCs w:val="18"/>
          <w:lang w:val="ru-RU"/>
        </w:rPr>
        <w:tab/>
      </w:r>
      <w:r w:rsidRPr="00037AFF">
        <w:rPr>
          <w:rStyle w:val="ac"/>
          <w:szCs w:val="18"/>
          <w:lang w:val="en-GB"/>
        </w:rPr>
        <w:footnoteRef/>
      </w:r>
      <w:r w:rsidRPr="00AE5F0F">
        <w:rPr>
          <w:szCs w:val="18"/>
          <w:lang w:val="ru-RU"/>
        </w:rPr>
        <w:tab/>
      </w:r>
      <w:proofErr w:type="spellStart"/>
      <w:r>
        <w:rPr>
          <w:szCs w:val="18"/>
          <w:lang w:val="ru-RU"/>
        </w:rPr>
        <w:t>Стрижак</w:t>
      </w:r>
      <w:proofErr w:type="spellEnd"/>
      <w:r>
        <w:rPr>
          <w:szCs w:val="18"/>
          <w:lang w:val="ru-RU"/>
        </w:rPr>
        <w:t xml:space="preserve"> против Беларуси</w:t>
      </w:r>
      <w:r w:rsidRPr="00AE5F0F">
        <w:rPr>
          <w:iCs/>
          <w:szCs w:val="18"/>
          <w:lang w:val="ru-RU"/>
        </w:rPr>
        <w:t>, (</w:t>
      </w:r>
      <w:r w:rsidRPr="007F66B3">
        <w:rPr>
          <w:szCs w:val="18"/>
          <w:lang w:val="en-US"/>
        </w:rPr>
        <w:t>CCPR</w:t>
      </w:r>
      <w:r w:rsidRPr="00AE5F0F">
        <w:rPr>
          <w:iCs/>
          <w:szCs w:val="18"/>
          <w:lang w:val="ru-RU"/>
        </w:rPr>
        <w:t>/</w:t>
      </w:r>
      <w:r w:rsidRPr="00037AFF">
        <w:rPr>
          <w:iCs/>
          <w:szCs w:val="18"/>
          <w:lang w:val="en-GB"/>
        </w:rPr>
        <w:t>C</w:t>
      </w:r>
      <w:r w:rsidRPr="00AE5F0F">
        <w:rPr>
          <w:iCs/>
          <w:szCs w:val="18"/>
          <w:lang w:val="ru-RU"/>
        </w:rPr>
        <w:t>/124/</w:t>
      </w:r>
      <w:r w:rsidRPr="00037AFF">
        <w:rPr>
          <w:iCs/>
          <w:szCs w:val="18"/>
          <w:lang w:val="en-GB"/>
        </w:rPr>
        <w:t>D</w:t>
      </w:r>
      <w:r w:rsidRPr="00AE5F0F">
        <w:rPr>
          <w:iCs/>
          <w:szCs w:val="18"/>
          <w:lang w:val="ru-RU"/>
        </w:rPr>
        <w:t xml:space="preserve">/2260/2013), </w:t>
      </w:r>
      <w:r>
        <w:rPr>
          <w:iCs/>
          <w:szCs w:val="18"/>
          <w:lang w:val="ru-RU"/>
        </w:rPr>
        <w:t xml:space="preserve">пункт </w:t>
      </w:r>
      <w:r w:rsidRPr="00AE5F0F">
        <w:rPr>
          <w:iCs/>
          <w:szCs w:val="18"/>
          <w:lang w:val="ru-RU"/>
        </w:rPr>
        <w:t>6.5</w:t>
      </w:r>
      <w:r w:rsidRPr="00AE5F0F">
        <w:rPr>
          <w:szCs w:val="18"/>
          <w:lang w:val="ru-RU"/>
        </w:rPr>
        <w:t>.</w:t>
      </w:r>
      <w:r w:rsidRPr="00AE5F0F" w:rsidDel="00D01E86">
        <w:rPr>
          <w:szCs w:val="18"/>
          <w:lang w:val="ru-RU"/>
        </w:rPr>
        <w:t xml:space="preserve"> </w:t>
      </w:r>
    </w:p>
  </w:footnote>
  <w:footnote w:id="24">
    <w:p w14:paraId="3237F8FD" w14:textId="130AD41A" w:rsidR="00DF7F7A" w:rsidRPr="00562DFF" w:rsidRDefault="00DF7F7A" w:rsidP="0055564E">
      <w:pPr>
        <w:pStyle w:val="a8"/>
        <w:jc w:val="both"/>
        <w:rPr>
          <w:lang w:val="ru-RU"/>
        </w:rPr>
      </w:pPr>
      <w:r w:rsidRPr="00AE5F0F">
        <w:rPr>
          <w:lang w:val="ru-RU"/>
        </w:rPr>
        <w:tab/>
      </w:r>
      <w:r w:rsidRPr="00037AFF">
        <w:rPr>
          <w:rStyle w:val="ac"/>
          <w:lang w:val="en-GB"/>
        </w:rPr>
        <w:footnoteRef/>
      </w:r>
      <w:r w:rsidRPr="00562DFF">
        <w:rPr>
          <w:lang w:val="ru-RU"/>
        </w:rPr>
        <w:t xml:space="preserve"> </w:t>
      </w:r>
      <w:r w:rsidRPr="00562DFF">
        <w:rPr>
          <w:lang w:val="ru-RU"/>
        </w:rPr>
        <w:tab/>
      </w:r>
      <w:r w:rsidRPr="000A1849">
        <w:rPr>
          <w:szCs w:val="18"/>
          <w:lang w:val="ru-RU"/>
        </w:rPr>
        <w:t>С</w:t>
      </w:r>
      <w:r w:rsidRPr="00562DFF">
        <w:rPr>
          <w:szCs w:val="18"/>
          <w:lang w:val="ru-RU"/>
        </w:rPr>
        <w:t xml:space="preserve"> </w:t>
      </w:r>
      <w:r w:rsidRPr="000A1849">
        <w:rPr>
          <w:szCs w:val="18"/>
          <w:lang w:val="ru-RU"/>
        </w:rPr>
        <w:t>момента</w:t>
      </w:r>
      <w:r w:rsidRPr="00562DFF">
        <w:rPr>
          <w:szCs w:val="18"/>
          <w:lang w:val="ru-RU"/>
        </w:rPr>
        <w:t xml:space="preserve"> </w:t>
      </w:r>
      <w:r w:rsidRPr="000A1849">
        <w:rPr>
          <w:szCs w:val="18"/>
          <w:lang w:val="ru-RU"/>
        </w:rPr>
        <w:t>принятия</w:t>
      </w:r>
      <w:r w:rsidRPr="00562DFF">
        <w:rPr>
          <w:szCs w:val="18"/>
          <w:lang w:val="ru-RU"/>
        </w:rPr>
        <w:t xml:space="preserve"> </w:t>
      </w:r>
      <w:r w:rsidRPr="000A1849">
        <w:rPr>
          <w:szCs w:val="18"/>
          <w:lang w:val="ru-RU"/>
        </w:rPr>
        <w:t>решения</w:t>
      </w:r>
      <w:r w:rsidRPr="00562DFF">
        <w:rPr>
          <w:szCs w:val="18"/>
          <w:lang w:val="ru-RU"/>
        </w:rPr>
        <w:t xml:space="preserve"> </w:t>
      </w:r>
      <w:r w:rsidRPr="000A1849">
        <w:rPr>
          <w:szCs w:val="18"/>
          <w:lang w:val="ru-RU"/>
        </w:rPr>
        <w:t>по</w:t>
      </w:r>
      <w:r w:rsidRPr="00562DFF">
        <w:rPr>
          <w:szCs w:val="18"/>
          <w:lang w:val="ru-RU"/>
        </w:rPr>
        <w:t xml:space="preserve"> </w:t>
      </w:r>
      <w:r w:rsidRPr="000A1849">
        <w:rPr>
          <w:szCs w:val="18"/>
          <w:lang w:val="ru-RU"/>
        </w:rPr>
        <w:t>делу</w:t>
      </w:r>
      <w:r w:rsidRPr="00562DFF">
        <w:rPr>
          <w:szCs w:val="18"/>
          <w:lang w:val="ru-RU"/>
        </w:rPr>
        <w:t xml:space="preserve"> </w:t>
      </w:r>
      <w:proofErr w:type="spellStart"/>
      <w:r w:rsidRPr="00562DFF">
        <w:rPr>
          <w:i/>
          <w:iCs/>
          <w:szCs w:val="18"/>
          <w:lang w:val="ru-RU"/>
        </w:rPr>
        <w:t>Турченяк</w:t>
      </w:r>
      <w:proofErr w:type="spellEnd"/>
      <w:r w:rsidRPr="00562DFF">
        <w:rPr>
          <w:i/>
          <w:iCs/>
          <w:szCs w:val="18"/>
          <w:lang w:val="ru-RU"/>
        </w:rPr>
        <w:t xml:space="preserve"> против Беларуси</w:t>
      </w:r>
      <w:r w:rsidRPr="00562DFF">
        <w:rPr>
          <w:szCs w:val="18"/>
          <w:lang w:val="ru-RU"/>
        </w:rPr>
        <w:t xml:space="preserve"> </w:t>
      </w:r>
      <w:r w:rsidRPr="00562DFF">
        <w:rPr>
          <w:lang w:val="ru-RU"/>
        </w:rPr>
        <w:t>(</w:t>
      </w:r>
      <w:r w:rsidRPr="007F66B3">
        <w:rPr>
          <w:szCs w:val="18"/>
          <w:lang w:val="en-US"/>
        </w:rPr>
        <w:t>CCPR</w:t>
      </w:r>
      <w:r w:rsidRPr="00562DFF">
        <w:rPr>
          <w:lang w:val="ru-RU"/>
        </w:rPr>
        <w:t>/</w:t>
      </w:r>
      <w:r w:rsidRPr="00037AFF">
        <w:rPr>
          <w:lang w:val="en-GB"/>
        </w:rPr>
        <w:t>C</w:t>
      </w:r>
      <w:r w:rsidRPr="00562DFF">
        <w:rPr>
          <w:lang w:val="ru-RU"/>
        </w:rPr>
        <w:t>/108/</w:t>
      </w:r>
      <w:r w:rsidRPr="00037AFF">
        <w:rPr>
          <w:lang w:val="en-GB"/>
        </w:rPr>
        <w:t>D</w:t>
      </w:r>
      <w:r w:rsidRPr="00562DFF">
        <w:rPr>
          <w:lang w:val="ru-RU"/>
        </w:rPr>
        <w:t xml:space="preserve">/1948/2010), </w:t>
      </w:r>
      <w:r w:rsidRPr="000A1849">
        <w:rPr>
          <w:szCs w:val="18"/>
          <w:lang w:val="ru-RU"/>
        </w:rPr>
        <w:t xml:space="preserve">Комитет часто повторял, что </w:t>
      </w:r>
      <w:r>
        <w:rPr>
          <w:szCs w:val="18"/>
          <w:lang w:val="ru-RU"/>
        </w:rPr>
        <w:t>меры</w:t>
      </w:r>
      <w:r w:rsidRPr="000A1849">
        <w:rPr>
          <w:szCs w:val="18"/>
          <w:lang w:val="ru-RU"/>
        </w:rPr>
        <w:t>, предпринимаемые государствами в ответ на</w:t>
      </w:r>
      <w:r>
        <w:rPr>
          <w:szCs w:val="18"/>
          <w:lang w:val="ru-RU"/>
        </w:rPr>
        <w:t xml:space="preserve"> проведение</w:t>
      </w:r>
      <w:r w:rsidRPr="000A1849">
        <w:rPr>
          <w:szCs w:val="18"/>
          <w:lang w:val="ru-RU"/>
        </w:rPr>
        <w:t xml:space="preserve"> собрани</w:t>
      </w:r>
      <w:r>
        <w:rPr>
          <w:szCs w:val="18"/>
          <w:lang w:val="ru-RU"/>
        </w:rPr>
        <w:t>я</w:t>
      </w:r>
      <w:r w:rsidRPr="000A1849">
        <w:rPr>
          <w:szCs w:val="18"/>
          <w:lang w:val="ru-RU"/>
        </w:rPr>
        <w:t xml:space="preserve">, «должны </w:t>
      </w:r>
      <w:r>
        <w:rPr>
          <w:szCs w:val="18"/>
          <w:lang w:val="ru-RU"/>
        </w:rPr>
        <w:t>основываться на</w:t>
      </w:r>
      <w:r w:rsidRPr="000A1849">
        <w:rPr>
          <w:szCs w:val="18"/>
          <w:lang w:val="ru-RU"/>
        </w:rPr>
        <w:t xml:space="preserve"> содейств</w:t>
      </w:r>
      <w:r>
        <w:rPr>
          <w:szCs w:val="18"/>
          <w:lang w:val="ru-RU"/>
        </w:rPr>
        <w:t>ии</w:t>
      </w:r>
      <w:r w:rsidRPr="000A1849">
        <w:rPr>
          <w:szCs w:val="18"/>
          <w:lang w:val="ru-RU"/>
        </w:rPr>
        <w:t xml:space="preserve"> соблюдению прав»</w:t>
      </w:r>
      <w:r>
        <w:rPr>
          <w:szCs w:val="18"/>
          <w:lang w:val="ru-RU"/>
        </w:rPr>
        <w:t xml:space="preserve"> </w:t>
      </w:r>
      <w:r w:rsidRPr="00562DFF">
        <w:rPr>
          <w:lang w:val="ru-RU"/>
        </w:rPr>
        <w:t>(</w:t>
      </w:r>
      <w:r>
        <w:rPr>
          <w:lang w:val="ru-RU"/>
        </w:rPr>
        <w:t xml:space="preserve">пункт </w:t>
      </w:r>
      <w:r w:rsidRPr="00562DFF">
        <w:rPr>
          <w:lang w:val="ru-RU"/>
        </w:rPr>
        <w:t xml:space="preserve">7.4). </w:t>
      </w:r>
      <w:r>
        <w:rPr>
          <w:lang w:val="ru-RU"/>
        </w:rPr>
        <w:t>Также</w:t>
      </w:r>
      <w:r w:rsidRPr="0014002A">
        <w:rPr>
          <w:lang w:val="ru-RU"/>
        </w:rPr>
        <w:t xml:space="preserve"> </w:t>
      </w:r>
      <w:r>
        <w:rPr>
          <w:lang w:val="ru-RU"/>
        </w:rPr>
        <w:t>см</w:t>
      </w:r>
      <w:r w:rsidRPr="0014002A">
        <w:rPr>
          <w:lang w:val="ru-RU"/>
        </w:rPr>
        <w:t xml:space="preserve">. </w:t>
      </w:r>
      <w:r w:rsidRPr="007F66B3">
        <w:rPr>
          <w:szCs w:val="18"/>
          <w:lang w:val="en-US"/>
        </w:rPr>
        <w:t>CCPR</w:t>
      </w:r>
      <w:r w:rsidRPr="0014002A">
        <w:rPr>
          <w:lang w:val="ru-RU"/>
        </w:rPr>
        <w:t>/</w:t>
      </w:r>
      <w:r w:rsidRPr="00037AFF">
        <w:rPr>
          <w:lang w:val="en-GB"/>
        </w:rPr>
        <w:t>C</w:t>
      </w:r>
      <w:r w:rsidRPr="0014002A">
        <w:rPr>
          <w:lang w:val="ru-RU"/>
        </w:rPr>
        <w:t>/</w:t>
      </w:r>
      <w:r w:rsidRPr="00037AFF">
        <w:rPr>
          <w:lang w:val="en-GB"/>
        </w:rPr>
        <w:t>BEN</w:t>
      </w:r>
      <w:r w:rsidRPr="0014002A">
        <w:rPr>
          <w:lang w:val="ru-RU"/>
        </w:rPr>
        <w:t>/</w:t>
      </w:r>
      <w:r w:rsidRPr="00037AFF">
        <w:rPr>
          <w:lang w:val="en-GB"/>
        </w:rPr>
        <w:t>CO</w:t>
      </w:r>
      <w:r w:rsidRPr="0014002A">
        <w:rPr>
          <w:lang w:val="ru-RU"/>
        </w:rPr>
        <w:t xml:space="preserve">/2, </w:t>
      </w:r>
      <w:r>
        <w:rPr>
          <w:lang w:val="ru-RU"/>
        </w:rPr>
        <w:t>пункт</w:t>
      </w:r>
      <w:r w:rsidRPr="0014002A">
        <w:rPr>
          <w:lang w:val="ru-RU"/>
        </w:rPr>
        <w:t xml:space="preserve"> 33. </w:t>
      </w:r>
      <w:r w:rsidRPr="00562DFF">
        <w:rPr>
          <w:lang w:val="ru-RU"/>
        </w:rPr>
        <w:t>См.</w:t>
      </w:r>
      <w:r w:rsidRPr="00037AFF">
        <w:rPr>
          <w:lang w:val="en-GB"/>
        </w:rPr>
        <w:t>A</w:t>
      </w:r>
      <w:r w:rsidRPr="00562DFF">
        <w:rPr>
          <w:lang w:val="ru-RU"/>
        </w:rPr>
        <w:t>/</w:t>
      </w:r>
      <w:r w:rsidRPr="00037AFF">
        <w:rPr>
          <w:lang w:val="en-GB"/>
        </w:rPr>
        <w:t>HRC</w:t>
      </w:r>
      <w:r w:rsidRPr="00562DFF">
        <w:rPr>
          <w:lang w:val="ru-RU"/>
        </w:rPr>
        <w:t xml:space="preserve">/20/27, </w:t>
      </w:r>
      <w:r>
        <w:rPr>
          <w:lang w:val="ru-RU"/>
        </w:rPr>
        <w:t>пункт</w:t>
      </w:r>
      <w:r w:rsidRPr="00562DFF">
        <w:rPr>
          <w:lang w:val="ru-RU"/>
        </w:rPr>
        <w:t xml:space="preserve"> 33; </w:t>
      </w:r>
      <w:r w:rsidRPr="000A1849">
        <w:rPr>
          <w:szCs w:val="18"/>
          <w:lang w:val="ru-RU"/>
        </w:rPr>
        <w:t>Резолюция Совета по правам человека</w:t>
      </w:r>
      <w:r w:rsidRPr="00562DFF">
        <w:rPr>
          <w:lang w:val="ru-RU"/>
        </w:rPr>
        <w:t xml:space="preserve"> 38/11, </w:t>
      </w:r>
      <w:r w:rsidRPr="00037AFF">
        <w:rPr>
          <w:lang w:val="en-GB"/>
        </w:rPr>
        <w:t>OP</w:t>
      </w:r>
      <w:r w:rsidRPr="00562DFF">
        <w:rPr>
          <w:lang w:val="ru-RU"/>
        </w:rPr>
        <w:t xml:space="preserve"> 4.</w:t>
      </w:r>
    </w:p>
  </w:footnote>
  <w:footnote w:id="25">
    <w:p w14:paraId="1B3EB84D" w14:textId="7B048A0D" w:rsidR="00DF7F7A" w:rsidRPr="00562DFF" w:rsidRDefault="00DF7F7A" w:rsidP="0055564E">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ab/>
      </w:r>
      <w:r w:rsidRPr="00562DFF">
        <w:rPr>
          <w:i/>
          <w:iCs/>
          <w:szCs w:val="18"/>
          <w:lang w:val="ru-RU"/>
        </w:rPr>
        <w:t>Алексеев против Российской Федерации</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/109/</w:t>
      </w:r>
      <w:r w:rsidRPr="00037AFF">
        <w:rPr>
          <w:szCs w:val="18"/>
          <w:lang w:val="en-GB"/>
        </w:rPr>
        <w:t>D</w:t>
      </w:r>
      <w:r w:rsidRPr="00562DFF">
        <w:rPr>
          <w:szCs w:val="18"/>
          <w:lang w:val="ru-RU"/>
        </w:rPr>
        <w:t xml:space="preserve">/1873/2009), </w:t>
      </w:r>
      <w:r>
        <w:rPr>
          <w:szCs w:val="18"/>
          <w:lang w:val="ru-RU"/>
        </w:rPr>
        <w:t xml:space="preserve">пункт </w:t>
      </w:r>
      <w:r w:rsidRPr="00562DFF">
        <w:rPr>
          <w:szCs w:val="18"/>
          <w:lang w:val="ru-RU"/>
        </w:rPr>
        <w:t xml:space="preserve">9.6. </w:t>
      </w:r>
    </w:p>
  </w:footnote>
  <w:footnote w:id="26">
    <w:p w14:paraId="72A2C81B" w14:textId="44F26F87" w:rsidR="00DF7F7A" w:rsidRPr="00562DFF" w:rsidRDefault="00DF7F7A" w:rsidP="0055564E">
      <w:pPr>
        <w:pStyle w:val="a8"/>
        <w:jc w:val="both"/>
        <w:rPr>
          <w:szCs w:val="18"/>
          <w:lang w:val="ru-RU"/>
        </w:rPr>
      </w:pPr>
      <w:r w:rsidRPr="00562DFF">
        <w:rPr>
          <w:szCs w:val="18"/>
          <w:lang w:val="ru-RU"/>
        </w:rPr>
        <w:tab/>
      </w:r>
      <w:r w:rsidRPr="00037AFF">
        <w:rPr>
          <w:rStyle w:val="ac"/>
          <w:szCs w:val="18"/>
          <w:lang w:val="en-GB"/>
        </w:rPr>
        <w:footnoteRef/>
      </w:r>
      <w:r w:rsidRPr="00D5580C">
        <w:rPr>
          <w:szCs w:val="18"/>
          <w:lang w:val="en-US"/>
        </w:rPr>
        <w:tab/>
      </w:r>
      <w:r w:rsidRPr="007F66B3">
        <w:rPr>
          <w:szCs w:val="18"/>
          <w:lang w:val="en-US"/>
        </w:rPr>
        <w:t>CCPR</w:t>
      </w:r>
      <w:r w:rsidRPr="00D5580C">
        <w:rPr>
          <w:szCs w:val="18"/>
          <w:lang w:val="en-US"/>
        </w:rPr>
        <w:t>/</w:t>
      </w:r>
      <w:r w:rsidRPr="00037AFF">
        <w:rPr>
          <w:szCs w:val="18"/>
          <w:lang w:val="en-GB"/>
        </w:rPr>
        <w:t>C</w:t>
      </w:r>
      <w:r w:rsidRPr="00D5580C">
        <w:rPr>
          <w:szCs w:val="18"/>
          <w:lang w:val="en-US"/>
        </w:rPr>
        <w:t>/</w:t>
      </w:r>
      <w:r w:rsidRPr="00037AFF">
        <w:rPr>
          <w:szCs w:val="18"/>
          <w:lang w:val="en-GB"/>
        </w:rPr>
        <w:t>GEO</w:t>
      </w:r>
      <w:r w:rsidRPr="00D5580C">
        <w:rPr>
          <w:szCs w:val="18"/>
          <w:lang w:val="en-US"/>
        </w:rPr>
        <w:t>/</w:t>
      </w:r>
      <w:r w:rsidRPr="00037AFF">
        <w:rPr>
          <w:szCs w:val="18"/>
          <w:lang w:val="en-GB"/>
        </w:rPr>
        <w:t>CO</w:t>
      </w:r>
      <w:r w:rsidRPr="00D5580C">
        <w:rPr>
          <w:szCs w:val="18"/>
          <w:lang w:val="en-US"/>
        </w:rPr>
        <w:t xml:space="preserve">/4, </w:t>
      </w:r>
      <w:r>
        <w:rPr>
          <w:szCs w:val="18"/>
          <w:lang w:val="ru-RU"/>
        </w:rPr>
        <w:t>пункт</w:t>
      </w:r>
      <w:r w:rsidRPr="00D5580C">
        <w:rPr>
          <w:szCs w:val="18"/>
          <w:lang w:val="en-US"/>
        </w:rPr>
        <w:t xml:space="preserve"> 8; </w:t>
      </w:r>
      <w:r w:rsidRPr="007F66B3">
        <w:rPr>
          <w:szCs w:val="18"/>
          <w:lang w:val="en-US"/>
        </w:rPr>
        <w:t>CCPR</w:t>
      </w:r>
      <w:r w:rsidRPr="00D5580C">
        <w:rPr>
          <w:szCs w:val="18"/>
          <w:lang w:val="en-US"/>
        </w:rPr>
        <w:t>/</w:t>
      </w:r>
      <w:r w:rsidRPr="00037AFF">
        <w:rPr>
          <w:szCs w:val="18"/>
          <w:lang w:val="en-GB"/>
        </w:rPr>
        <w:t>C</w:t>
      </w:r>
      <w:r w:rsidRPr="00D5580C">
        <w:rPr>
          <w:szCs w:val="18"/>
          <w:lang w:val="en-US"/>
        </w:rPr>
        <w:t>/</w:t>
      </w:r>
      <w:r w:rsidRPr="00037AFF">
        <w:rPr>
          <w:szCs w:val="18"/>
          <w:lang w:val="en-GB"/>
        </w:rPr>
        <w:t>MNG</w:t>
      </w:r>
      <w:r w:rsidRPr="00D5580C">
        <w:rPr>
          <w:szCs w:val="18"/>
          <w:lang w:val="en-US"/>
        </w:rPr>
        <w:t>/</w:t>
      </w:r>
      <w:r w:rsidRPr="00037AFF">
        <w:rPr>
          <w:szCs w:val="18"/>
          <w:lang w:val="en-GB"/>
        </w:rPr>
        <w:t>CO</w:t>
      </w:r>
      <w:r w:rsidRPr="00D5580C">
        <w:rPr>
          <w:szCs w:val="18"/>
          <w:lang w:val="en-US"/>
        </w:rPr>
        <w:t xml:space="preserve">/6, </w:t>
      </w:r>
      <w:r>
        <w:rPr>
          <w:szCs w:val="18"/>
          <w:lang w:val="ru-RU"/>
        </w:rPr>
        <w:t>пункт</w:t>
      </w:r>
      <w:r w:rsidRPr="00D5580C">
        <w:rPr>
          <w:szCs w:val="18"/>
          <w:lang w:val="en-US"/>
        </w:rPr>
        <w:t xml:space="preserve"> 11;</w:t>
      </w:r>
      <w:r w:rsidRPr="00D5580C">
        <w:rPr>
          <w:rFonts w:cstheme="minorHAnsi"/>
          <w:lang w:val="en-US"/>
        </w:rPr>
        <w:t xml:space="preserve"> </w:t>
      </w:r>
      <w:r w:rsidRPr="007F66B3">
        <w:rPr>
          <w:szCs w:val="18"/>
          <w:lang w:val="en-US"/>
        </w:rPr>
        <w:t>CCPR</w:t>
      </w:r>
      <w:r w:rsidRPr="00D5580C">
        <w:rPr>
          <w:rFonts w:cstheme="minorHAnsi"/>
          <w:lang w:val="en-US"/>
        </w:rPr>
        <w:t>/</w:t>
      </w:r>
      <w:r w:rsidRPr="00037AFF">
        <w:rPr>
          <w:rFonts w:cstheme="minorHAnsi"/>
          <w:lang w:val="en-GB"/>
        </w:rPr>
        <w:t>C</w:t>
      </w:r>
      <w:r w:rsidRPr="00D5580C">
        <w:rPr>
          <w:rFonts w:cstheme="minorHAnsi"/>
          <w:lang w:val="en-US"/>
        </w:rPr>
        <w:t>/</w:t>
      </w:r>
      <w:r w:rsidRPr="00037AFF">
        <w:rPr>
          <w:rFonts w:cstheme="minorHAnsi"/>
          <w:lang w:val="en-GB"/>
        </w:rPr>
        <w:t>RUS</w:t>
      </w:r>
      <w:r w:rsidRPr="00D5580C">
        <w:rPr>
          <w:rFonts w:cstheme="minorHAnsi"/>
          <w:lang w:val="en-US"/>
        </w:rPr>
        <w:t>/</w:t>
      </w:r>
      <w:r w:rsidRPr="00037AFF">
        <w:rPr>
          <w:rFonts w:cstheme="minorHAnsi"/>
          <w:lang w:val="en-GB"/>
        </w:rPr>
        <w:t>CO</w:t>
      </w:r>
      <w:r w:rsidRPr="00D5580C">
        <w:rPr>
          <w:rFonts w:cstheme="minorHAnsi"/>
          <w:lang w:val="en-US"/>
        </w:rPr>
        <w:t xml:space="preserve">/7, </w:t>
      </w:r>
      <w:r>
        <w:rPr>
          <w:rFonts w:cstheme="minorHAnsi"/>
          <w:lang w:val="ru-RU"/>
        </w:rPr>
        <w:t>пункт</w:t>
      </w:r>
      <w:r w:rsidRPr="00D5580C">
        <w:rPr>
          <w:rFonts w:cstheme="minorHAnsi"/>
          <w:lang w:val="en-US"/>
        </w:rPr>
        <w:t xml:space="preserve"> 10; </w:t>
      </w:r>
      <w:r w:rsidRPr="007F66B3">
        <w:rPr>
          <w:szCs w:val="18"/>
          <w:lang w:val="en-US"/>
        </w:rPr>
        <w:t>CCPR</w:t>
      </w:r>
      <w:r w:rsidRPr="00D5580C">
        <w:rPr>
          <w:rFonts w:cstheme="minorHAnsi"/>
          <w:lang w:val="en-US"/>
        </w:rPr>
        <w:t>/</w:t>
      </w:r>
      <w:r w:rsidRPr="00037AFF">
        <w:rPr>
          <w:rFonts w:cstheme="minorHAnsi"/>
          <w:lang w:val="en-GB"/>
        </w:rPr>
        <w:t>C</w:t>
      </w:r>
      <w:r w:rsidRPr="00D5580C">
        <w:rPr>
          <w:rFonts w:cstheme="minorHAnsi"/>
          <w:lang w:val="en-US"/>
        </w:rPr>
        <w:t>/</w:t>
      </w:r>
      <w:r w:rsidRPr="00037AFF">
        <w:rPr>
          <w:rFonts w:cstheme="minorHAnsi"/>
          <w:lang w:val="en-GB"/>
        </w:rPr>
        <w:t>PRY</w:t>
      </w:r>
      <w:r w:rsidRPr="00D5580C">
        <w:rPr>
          <w:rFonts w:cstheme="minorHAnsi"/>
          <w:lang w:val="en-US"/>
        </w:rPr>
        <w:t>/</w:t>
      </w:r>
      <w:r w:rsidRPr="00037AFF">
        <w:rPr>
          <w:rFonts w:cstheme="minorHAnsi"/>
          <w:lang w:val="en-GB"/>
        </w:rPr>
        <w:t>CO</w:t>
      </w:r>
      <w:r w:rsidRPr="00D5580C">
        <w:rPr>
          <w:rFonts w:cstheme="minorHAnsi"/>
          <w:lang w:val="en-US"/>
        </w:rPr>
        <w:t xml:space="preserve">/3, </w:t>
      </w:r>
      <w:r>
        <w:rPr>
          <w:rFonts w:cstheme="minorHAnsi"/>
          <w:lang w:val="ru-RU"/>
        </w:rPr>
        <w:t>пункт</w:t>
      </w:r>
      <w:r w:rsidRPr="00D5580C">
        <w:rPr>
          <w:rFonts w:cstheme="minorHAnsi"/>
          <w:lang w:val="en-US"/>
        </w:rPr>
        <w:t xml:space="preserve"> 9</w:t>
      </w:r>
      <w:r w:rsidRPr="00D5580C">
        <w:rPr>
          <w:szCs w:val="18"/>
          <w:lang w:val="en-US"/>
        </w:rPr>
        <w:t xml:space="preserve">. </w:t>
      </w:r>
      <w:r w:rsidRPr="00562DFF">
        <w:rPr>
          <w:szCs w:val="18"/>
          <w:lang w:val="ru-RU"/>
        </w:rPr>
        <w:t>См.</w:t>
      </w:r>
      <w:r>
        <w:rPr>
          <w:szCs w:val="18"/>
          <w:lang w:val="ru-RU"/>
        </w:rPr>
        <w:t xml:space="preserve"> </w:t>
      </w:r>
      <w:r w:rsidRPr="00037AFF">
        <w:rPr>
          <w:rFonts w:eastAsiaTheme="minorHAnsi"/>
          <w:szCs w:val="18"/>
          <w:lang w:val="en-GB"/>
        </w:rPr>
        <w:t>CRC</w:t>
      </w:r>
      <w:r w:rsidRPr="00562DFF">
        <w:rPr>
          <w:rFonts w:eastAsiaTheme="minorHAnsi"/>
          <w:szCs w:val="18"/>
          <w:lang w:val="ru-RU"/>
        </w:rPr>
        <w:t>/</w:t>
      </w:r>
      <w:r w:rsidRPr="00037AFF">
        <w:rPr>
          <w:rFonts w:eastAsiaTheme="minorHAnsi"/>
          <w:szCs w:val="18"/>
          <w:lang w:val="en-GB"/>
        </w:rPr>
        <w:t>C</w:t>
      </w:r>
      <w:r w:rsidRPr="00562DFF">
        <w:rPr>
          <w:rFonts w:eastAsiaTheme="minorHAnsi"/>
          <w:szCs w:val="18"/>
          <w:lang w:val="ru-RU"/>
        </w:rPr>
        <w:t>/</w:t>
      </w:r>
      <w:r w:rsidRPr="00037AFF">
        <w:rPr>
          <w:rFonts w:eastAsiaTheme="minorHAnsi"/>
          <w:szCs w:val="18"/>
          <w:lang w:val="en-GB"/>
        </w:rPr>
        <w:t>KEN</w:t>
      </w:r>
      <w:r w:rsidRPr="00562DFF">
        <w:rPr>
          <w:rFonts w:eastAsiaTheme="minorHAnsi"/>
          <w:szCs w:val="18"/>
          <w:lang w:val="ru-RU"/>
        </w:rPr>
        <w:t>/</w:t>
      </w:r>
      <w:r w:rsidRPr="00037AFF">
        <w:rPr>
          <w:rFonts w:eastAsiaTheme="minorHAnsi"/>
          <w:szCs w:val="18"/>
          <w:lang w:val="en-GB"/>
        </w:rPr>
        <w:t>CO</w:t>
      </w:r>
      <w:r w:rsidRPr="00562DFF">
        <w:rPr>
          <w:rFonts w:eastAsiaTheme="minorHAnsi"/>
          <w:szCs w:val="18"/>
          <w:lang w:val="ru-RU"/>
        </w:rPr>
        <w:t xml:space="preserve">/3-5 </w:t>
      </w:r>
      <w:r>
        <w:rPr>
          <w:rFonts w:eastAsiaTheme="minorHAnsi"/>
          <w:szCs w:val="18"/>
          <w:lang w:val="ru-RU"/>
        </w:rPr>
        <w:t>пункты</w:t>
      </w:r>
      <w:r w:rsidRPr="00562DFF">
        <w:rPr>
          <w:rFonts w:eastAsiaTheme="minorHAnsi"/>
          <w:szCs w:val="18"/>
          <w:lang w:val="ru-RU"/>
        </w:rPr>
        <w:t xml:space="preserve"> 27–28; </w:t>
      </w:r>
      <w:r w:rsidRPr="000A1849">
        <w:rPr>
          <w:szCs w:val="18"/>
          <w:lang w:val="ru-RU"/>
        </w:rPr>
        <w:t>Декларация ООН о правах коренных народов</w:t>
      </w:r>
      <w:r w:rsidRPr="00562DFF">
        <w:rPr>
          <w:rFonts w:eastAsiaTheme="minorHAnsi"/>
          <w:szCs w:val="18"/>
          <w:lang w:val="ru-RU"/>
        </w:rPr>
        <w:t xml:space="preserve"> (</w:t>
      </w:r>
      <w:r w:rsidRPr="00037AFF">
        <w:rPr>
          <w:rFonts w:eastAsiaTheme="minorHAnsi"/>
          <w:szCs w:val="18"/>
          <w:lang w:val="en-GB"/>
        </w:rPr>
        <w:t>A</w:t>
      </w:r>
      <w:r w:rsidRPr="00562DFF">
        <w:rPr>
          <w:rFonts w:eastAsiaTheme="minorHAnsi"/>
          <w:szCs w:val="18"/>
          <w:lang w:val="ru-RU"/>
        </w:rPr>
        <w:t>/</w:t>
      </w:r>
      <w:r w:rsidRPr="00037AFF">
        <w:rPr>
          <w:rFonts w:eastAsiaTheme="minorHAnsi"/>
          <w:szCs w:val="18"/>
          <w:lang w:val="en-GB"/>
        </w:rPr>
        <w:t>RES</w:t>
      </w:r>
      <w:r w:rsidRPr="00562DFF">
        <w:rPr>
          <w:rFonts w:eastAsiaTheme="minorHAnsi"/>
          <w:szCs w:val="18"/>
          <w:lang w:val="ru-RU"/>
        </w:rPr>
        <w:t xml:space="preserve">/61/295), </w:t>
      </w:r>
      <w:r>
        <w:rPr>
          <w:rFonts w:eastAsiaTheme="minorHAnsi"/>
          <w:szCs w:val="18"/>
          <w:lang w:val="ru-RU"/>
        </w:rPr>
        <w:t>ст.</w:t>
      </w:r>
      <w:r w:rsidRPr="00562DFF">
        <w:rPr>
          <w:rFonts w:eastAsiaTheme="minorHAnsi"/>
          <w:szCs w:val="18"/>
          <w:lang w:val="ru-RU"/>
        </w:rPr>
        <w:t xml:space="preserve"> 2.</w:t>
      </w:r>
    </w:p>
  </w:footnote>
  <w:footnote w:id="27">
    <w:p w14:paraId="2544F509" w14:textId="024E51EE" w:rsidR="00DF7F7A" w:rsidRPr="000E6D21" w:rsidRDefault="00DF7F7A" w:rsidP="0055564E">
      <w:pPr>
        <w:pStyle w:val="a8"/>
        <w:jc w:val="both"/>
        <w:rPr>
          <w:szCs w:val="18"/>
          <w:lang w:val="en-US"/>
        </w:rPr>
      </w:pPr>
      <w:r w:rsidRPr="00562DFF">
        <w:rPr>
          <w:szCs w:val="18"/>
          <w:lang w:val="ru-RU"/>
        </w:rPr>
        <w:tab/>
      </w:r>
      <w:r w:rsidRPr="00037AFF">
        <w:rPr>
          <w:rStyle w:val="ac"/>
          <w:szCs w:val="18"/>
          <w:lang w:val="en-GB"/>
        </w:rPr>
        <w:footnoteRef/>
      </w:r>
      <w:r w:rsidRPr="000E6D21">
        <w:rPr>
          <w:szCs w:val="18"/>
          <w:lang w:val="en-US"/>
        </w:rPr>
        <w:tab/>
      </w:r>
      <w:r w:rsidRPr="00037AFF">
        <w:rPr>
          <w:szCs w:val="18"/>
          <w:lang w:val="en-GB"/>
        </w:rPr>
        <w:t>A</w:t>
      </w:r>
      <w:r w:rsidRPr="000E6D21">
        <w:rPr>
          <w:szCs w:val="18"/>
          <w:lang w:val="en-US"/>
        </w:rPr>
        <w:t>/</w:t>
      </w:r>
      <w:r w:rsidRPr="00037AFF">
        <w:rPr>
          <w:szCs w:val="18"/>
          <w:lang w:val="en-GB"/>
        </w:rPr>
        <w:t>HRC</w:t>
      </w:r>
      <w:r w:rsidRPr="000E6D21">
        <w:rPr>
          <w:szCs w:val="18"/>
          <w:lang w:val="en-US"/>
        </w:rPr>
        <w:t xml:space="preserve">/31/66, </w:t>
      </w:r>
      <w:r>
        <w:rPr>
          <w:szCs w:val="18"/>
          <w:lang w:val="ru-RU"/>
        </w:rPr>
        <w:t>пункт</w:t>
      </w:r>
      <w:r w:rsidRPr="000E6D21">
        <w:rPr>
          <w:szCs w:val="18"/>
          <w:lang w:val="en-US"/>
        </w:rPr>
        <w:t xml:space="preserve"> 16.</w:t>
      </w:r>
    </w:p>
  </w:footnote>
  <w:footnote w:id="28">
    <w:p w14:paraId="28433FC8" w14:textId="3A658062" w:rsidR="00DF7F7A" w:rsidRPr="00562DFF" w:rsidRDefault="00DF7F7A" w:rsidP="0055564E">
      <w:pPr>
        <w:pStyle w:val="a8"/>
        <w:jc w:val="both"/>
        <w:rPr>
          <w:szCs w:val="18"/>
          <w:lang w:val="ru-RU"/>
        </w:rPr>
      </w:pPr>
      <w:r w:rsidRPr="000E6D21">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CHL</w:t>
      </w:r>
      <w:r w:rsidRPr="000E6D21">
        <w:rPr>
          <w:szCs w:val="18"/>
          <w:lang w:val="en-US"/>
        </w:rPr>
        <w:t>/</w:t>
      </w:r>
      <w:r w:rsidRPr="00037AFF">
        <w:rPr>
          <w:szCs w:val="18"/>
          <w:lang w:val="en-GB"/>
        </w:rPr>
        <w:t>CO</w:t>
      </w:r>
      <w:r w:rsidRPr="000E6D21">
        <w:rPr>
          <w:szCs w:val="18"/>
          <w:lang w:val="en-US"/>
        </w:rPr>
        <w:t xml:space="preserve">/6, </w:t>
      </w:r>
      <w:r>
        <w:rPr>
          <w:szCs w:val="18"/>
          <w:lang w:val="ru-RU"/>
        </w:rPr>
        <w:t>пункт</w:t>
      </w:r>
      <w:r w:rsidRPr="000E6D21">
        <w:rPr>
          <w:szCs w:val="18"/>
          <w:lang w:val="en-US"/>
        </w:rPr>
        <w:t xml:space="preserve"> 19. </w:t>
      </w:r>
      <w:r>
        <w:rPr>
          <w:szCs w:val="18"/>
          <w:lang w:val="ru-RU"/>
        </w:rPr>
        <w:t>См</w:t>
      </w:r>
      <w:r w:rsidRPr="00562DFF">
        <w:rPr>
          <w:szCs w:val="18"/>
          <w:lang w:val="ru-RU"/>
        </w:rPr>
        <w:t xml:space="preserve">. </w:t>
      </w:r>
      <w:r>
        <w:rPr>
          <w:szCs w:val="18"/>
          <w:lang w:val="ru-RU"/>
        </w:rPr>
        <w:t>также</w:t>
      </w:r>
      <w:r w:rsidRPr="00562DFF">
        <w:rPr>
          <w:szCs w:val="18"/>
          <w:lang w:val="ru-RU"/>
        </w:rPr>
        <w:t xml:space="preserve"> </w:t>
      </w:r>
      <w:r>
        <w:rPr>
          <w:i/>
          <w:szCs w:val="18"/>
          <w:lang w:val="ru-RU"/>
        </w:rPr>
        <w:t>Федотова</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/106/</w:t>
      </w:r>
      <w:r w:rsidRPr="00037AFF">
        <w:rPr>
          <w:szCs w:val="18"/>
          <w:lang w:val="en-GB"/>
        </w:rPr>
        <w:t>D</w:t>
      </w:r>
      <w:r w:rsidRPr="00562DFF">
        <w:rPr>
          <w:szCs w:val="18"/>
          <w:lang w:val="ru-RU"/>
        </w:rPr>
        <w:t xml:space="preserve">/1932/2010), </w:t>
      </w:r>
      <w:r>
        <w:rPr>
          <w:szCs w:val="18"/>
          <w:lang w:val="ru-RU"/>
        </w:rPr>
        <w:t xml:space="preserve">пункт </w:t>
      </w:r>
      <w:r w:rsidRPr="00562DFF">
        <w:rPr>
          <w:szCs w:val="18"/>
          <w:lang w:val="ru-RU"/>
        </w:rPr>
        <w:t xml:space="preserve">10.4. </w:t>
      </w:r>
    </w:p>
  </w:footnote>
  <w:footnote w:id="29">
    <w:p w14:paraId="6464EC89" w14:textId="1AE0E6E8" w:rsidR="00DF7F7A" w:rsidRPr="00AD350D" w:rsidRDefault="00DF7F7A" w:rsidP="0055564E">
      <w:pPr>
        <w:pStyle w:val="a8"/>
        <w:jc w:val="both"/>
        <w:rPr>
          <w:lang w:val="ru-RU"/>
        </w:rPr>
      </w:pPr>
      <w:r w:rsidRPr="00562DFF">
        <w:rPr>
          <w:lang w:val="ru-RU"/>
        </w:rPr>
        <w:tab/>
      </w:r>
      <w:r w:rsidRPr="00037AFF">
        <w:rPr>
          <w:rStyle w:val="ac"/>
          <w:lang w:val="en-GB"/>
        </w:rPr>
        <w:footnoteRef/>
      </w:r>
      <w:r w:rsidRPr="00AD350D">
        <w:rPr>
          <w:lang w:val="ru-RU"/>
        </w:rPr>
        <w:t xml:space="preserve"> </w:t>
      </w:r>
      <w:r w:rsidRPr="00AD350D">
        <w:rPr>
          <w:lang w:val="ru-RU"/>
        </w:rPr>
        <w:tab/>
        <w:t xml:space="preserve">См. Европейский суд по правам человека, </w:t>
      </w:r>
      <w:r w:rsidRPr="00AD350D">
        <w:rPr>
          <w:i/>
          <w:iCs/>
          <w:lang w:val="ru-RU"/>
        </w:rPr>
        <w:t>Платформа «Ä</w:t>
      </w:r>
      <w:proofErr w:type="spellStart"/>
      <w:r w:rsidRPr="00AD350D">
        <w:rPr>
          <w:i/>
          <w:iCs/>
          <w:lang w:val="en-US"/>
        </w:rPr>
        <w:t>rzte</w:t>
      </w:r>
      <w:proofErr w:type="spellEnd"/>
      <w:r w:rsidRPr="00AD350D">
        <w:rPr>
          <w:i/>
          <w:iCs/>
          <w:lang w:val="ru-RU"/>
        </w:rPr>
        <w:t xml:space="preserve"> </w:t>
      </w:r>
      <w:r w:rsidRPr="00AD350D">
        <w:rPr>
          <w:i/>
          <w:iCs/>
          <w:lang w:val="en-US"/>
        </w:rPr>
        <w:t>f</w:t>
      </w:r>
      <w:r w:rsidRPr="00AD350D">
        <w:rPr>
          <w:i/>
          <w:iCs/>
          <w:lang w:val="ru-RU"/>
        </w:rPr>
        <w:t>ü</w:t>
      </w:r>
      <w:r w:rsidRPr="00AD350D">
        <w:rPr>
          <w:i/>
          <w:iCs/>
          <w:lang w:val="en-US"/>
        </w:rPr>
        <w:t>r</w:t>
      </w:r>
      <w:r w:rsidRPr="00AD350D">
        <w:rPr>
          <w:i/>
          <w:iCs/>
          <w:lang w:val="ru-RU"/>
        </w:rPr>
        <w:t xml:space="preserve"> </w:t>
      </w:r>
      <w:r w:rsidRPr="00AD350D">
        <w:rPr>
          <w:i/>
          <w:iCs/>
          <w:lang w:val="en-US"/>
        </w:rPr>
        <w:t>das</w:t>
      </w:r>
      <w:r w:rsidRPr="00AD350D">
        <w:rPr>
          <w:i/>
          <w:iCs/>
          <w:lang w:val="ru-RU"/>
        </w:rPr>
        <w:t xml:space="preserve"> </w:t>
      </w:r>
      <w:proofErr w:type="spellStart"/>
      <w:r w:rsidRPr="00AD350D">
        <w:rPr>
          <w:i/>
          <w:iCs/>
          <w:lang w:val="en-US"/>
        </w:rPr>
        <w:t>Leben</w:t>
      </w:r>
      <w:proofErr w:type="spellEnd"/>
      <w:r w:rsidRPr="00AD350D">
        <w:rPr>
          <w:i/>
          <w:iCs/>
          <w:lang w:val="ru-RU"/>
        </w:rPr>
        <w:t>»</w:t>
      </w:r>
      <w:r w:rsidRPr="00AD350D">
        <w:rPr>
          <w:lang w:val="ru-RU"/>
        </w:rPr>
        <w:t xml:space="preserve"> </w:t>
      </w:r>
      <w:r w:rsidRPr="00AD350D">
        <w:rPr>
          <w:i/>
          <w:iCs/>
          <w:lang w:val="ru-RU"/>
        </w:rPr>
        <w:t>против Австрии</w:t>
      </w:r>
      <w:r w:rsidRPr="00AD350D">
        <w:rPr>
          <w:lang w:val="ru-RU"/>
        </w:rPr>
        <w:t xml:space="preserve"> (жалоба №</w:t>
      </w:r>
      <w:r w:rsidRPr="00AD350D">
        <w:rPr>
          <w:szCs w:val="18"/>
          <w:lang w:val="ru-RU"/>
        </w:rPr>
        <w:t xml:space="preserve">10126/82), </w:t>
      </w:r>
      <w:r>
        <w:rPr>
          <w:szCs w:val="18"/>
          <w:lang w:val="ru-RU"/>
        </w:rPr>
        <w:t>судебное решение от</w:t>
      </w:r>
      <w:r w:rsidRPr="00AD350D">
        <w:rPr>
          <w:szCs w:val="18"/>
          <w:lang w:val="ru-RU"/>
        </w:rPr>
        <w:t xml:space="preserve"> 21 </w:t>
      </w:r>
      <w:r>
        <w:rPr>
          <w:szCs w:val="18"/>
          <w:lang w:val="ru-RU"/>
        </w:rPr>
        <w:t>июня</w:t>
      </w:r>
      <w:r w:rsidRPr="00AD350D">
        <w:rPr>
          <w:szCs w:val="18"/>
          <w:lang w:val="ru-RU"/>
        </w:rPr>
        <w:t xml:space="preserve"> 1988</w:t>
      </w:r>
      <w:r>
        <w:rPr>
          <w:szCs w:val="18"/>
          <w:lang w:val="ru-RU"/>
        </w:rPr>
        <w:t xml:space="preserve"> г.</w:t>
      </w:r>
      <w:r w:rsidRPr="00AD350D">
        <w:rPr>
          <w:szCs w:val="18"/>
          <w:lang w:val="ru-RU"/>
        </w:rPr>
        <w:t xml:space="preserve">, </w:t>
      </w:r>
      <w:r>
        <w:rPr>
          <w:szCs w:val="18"/>
          <w:lang w:val="ru-RU"/>
        </w:rPr>
        <w:t xml:space="preserve">пункт </w:t>
      </w:r>
      <w:r w:rsidRPr="00AD350D">
        <w:rPr>
          <w:szCs w:val="18"/>
          <w:lang w:val="ru-RU"/>
        </w:rPr>
        <w:t>32.</w:t>
      </w:r>
    </w:p>
  </w:footnote>
  <w:footnote w:id="30">
    <w:p w14:paraId="0906FB85" w14:textId="2F80D0FD" w:rsidR="00DF7F7A" w:rsidRPr="00AD350D" w:rsidRDefault="00DF7F7A" w:rsidP="0055564E">
      <w:pPr>
        <w:pStyle w:val="a8"/>
        <w:jc w:val="both"/>
        <w:rPr>
          <w:lang w:val="ru-RU"/>
        </w:rPr>
      </w:pPr>
      <w:r w:rsidRPr="00AD350D">
        <w:rPr>
          <w:lang w:val="ru-RU"/>
        </w:rPr>
        <w:tab/>
      </w:r>
      <w:r w:rsidRPr="00037AFF">
        <w:rPr>
          <w:rStyle w:val="ac"/>
          <w:lang w:val="en-GB"/>
        </w:rPr>
        <w:footnoteRef/>
      </w:r>
      <w:r w:rsidRPr="00AD350D">
        <w:rPr>
          <w:lang w:val="ru-RU"/>
        </w:rPr>
        <w:t xml:space="preserve"> </w:t>
      </w:r>
      <w:r w:rsidRPr="00AD350D">
        <w:rPr>
          <w:lang w:val="ru-RU"/>
        </w:rPr>
        <w:tab/>
        <w:t xml:space="preserve">См. </w:t>
      </w:r>
      <w:r>
        <w:rPr>
          <w:lang w:val="ru-RU"/>
        </w:rPr>
        <w:t>АХПЧН</w:t>
      </w:r>
      <w:r w:rsidRPr="00AD350D">
        <w:rPr>
          <w:lang w:val="ru-RU"/>
        </w:rPr>
        <w:t xml:space="preserve">, </w:t>
      </w:r>
      <w:r w:rsidRPr="00AD350D">
        <w:rPr>
          <w:i/>
          <w:lang w:val="ru-RU"/>
        </w:rPr>
        <w:t>Руководство по свободе ассоциации и собраний в Африке</w:t>
      </w:r>
      <w:r w:rsidRPr="00AD350D">
        <w:rPr>
          <w:lang w:val="ru-RU"/>
        </w:rPr>
        <w:t xml:space="preserve">, </w:t>
      </w:r>
      <w:r>
        <w:rPr>
          <w:lang w:val="ru-RU"/>
        </w:rPr>
        <w:t xml:space="preserve">пункт </w:t>
      </w:r>
      <w:r w:rsidRPr="00AD350D">
        <w:rPr>
          <w:lang w:val="ru-RU"/>
        </w:rPr>
        <w:t>70 (</w:t>
      </w:r>
      <w:r w:rsidRPr="00037AFF">
        <w:rPr>
          <w:lang w:val="en-GB"/>
        </w:rPr>
        <w:t>a</w:t>
      </w:r>
      <w:r w:rsidRPr="00AD350D">
        <w:rPr>
          <w:lang w:val="ru-RU"/>
        </w:rPr>
        <w:t>).</w:t>
      </w:r>
    </w:p>
  </w:footnote>
  <w:footnote w:id="31">
    <w:p w14:paraId="1B0A5627" w14:textId="2B7A0A90" w:rsidR="00DF7F7A" w:rsidRPr="00AD350D" w:rsidRDefault="00DF7F7A" w:rsidP="0055564E">
      <w:pPr>
        <w:pStyle w:val="a8"/>
        <w:jc w:val="both"/>
        <w:rPr>
          <w:lang w:val="ru-RU"/>
        </w:rPr>
      </w:pPr>
      <w:r w:rsidRPr="00AD350D">
        <w:rPr>
          <w:lang w:val="ru-RU"/>
        </w:rPr>
        <w:tab/>
      </w:r>
      <w:r w:rsidRPr="00037AFF">
        <w:rPr>
          <w:rStyle w:val="ac"/>
          <w:lang w:val="en-GB"/>
        </w:rPr>
        <w:footnoteRef/>
      </w:r>
      <w:r w:rsidRPr="00AD350D">
        <w:rPr>
          <w:lang w:val="ru-RU"/>
        </w:rPr>
        <w:t xml:space="preserve"> </w:t>
      </w:r>
      <w:r w:rsidRPr="00AD350D">
        <w:rPr>
          <w:lang w:val="ru-RU"/>
        </w:rPr>
        <w:tab/>
      </w:r>
      <w:r>
        <w:rPr>
          <w:lang w:val="ru-RU"/>
        </w:rPr>
        <w:t>См</w:t>
      </w:r>
      <w:r w:rsidRPr="00AD350D">
        <w:rPr>
          <w:lang w:val="ru-RU"/>
        </w:rPr>
        <w:t xml:space="preserve">. </w:t>
      </w:r>
      <w:r>
        <w:rPr>
          <w:lang w:val="ru-RU"/>
        </w:rPr>
        <w:t xml:space="preserve">также пункт </w:t>
      </w:r>
      <w:r w:rsidRPr="00AD350D">
        <w:rPr>
          <w:lang w:val="ru-RU"/>
        </w:rPr>
        <w:t xml:space="preserve">52 </w:t>
      </w:r>
      <w:r>
        <w:rPr>
          <w:lang w:val="ru-RU"/>
        </w:rPr>
        <w:t>ниже</w:t>
      </w:r>
      <w:r w:rsidRPr="00AD350D">
        <w:rPr>
          <w:lang w:val="ru-RU"/>
        </w:rPr>
        <w:t>.</w:t>
      </w:r>
    </w:p>
  </w:footnote>
  <w:footnote w:id="32">
    <w:p w14:paraId="0303C000" w14:textId="1008087A" w:rsidR="00DF7F7A" w:rsidRPr="00AD350D" w:rsidRDefault="00DF7F7A" w:rsidP="0055564E">
      <w:pPr>
        <w:pStyle w:val="a8"/>
        <w:jc w:val="both"/>
        <w:rPr>
          <w:szCs w:val="18"/>
          <w:lang w:val="ru-RU"/>
        </w:rPr>
      </w:pPr>
      <w:r w:rsidRPr="00AD350D">
        <w:rPr>
          <w:szCs w:val="18"/>
          <w:lang w:val="ru-RU"/>
        </w:rPr>
        <w:tab/>
      </w:r>
      <w:r w:rsidRPr="00037AFF">
        <w:rPr>
          <w:rStyle w:val="ac"/>
          <w:szCs w:val="18"/>
          <w:lang w:val="en-GB"/>
        </w:rPr>
        <w:footnoteRef/>
      </w:r>
      <w:r w:rsidRPr="00AD350D">
        <w:rPr>
          <w:szCs w:val="18"/>
          <w:lang w:val="ru-RU"/>
        </w:rPr>
        <w:tab/>
      </w:r>
      <w:proofErr w:type="spellStart"/>
      <w:r w:rsidRPr="00AD350D">
        <w:rPr>
          <w:i/>
          <w:iCs/>
          <w:szCs w:val="18"/>
          <w:lang w:val="ru-RU"/>
        </w:rPr>
        <w:t>Жагипаров</w:t>
      </w:r>
      <w:proofErr w:type="spellEnd"/>
      <w:r w:rsidRPr="00AD350D">
        <w:rPr>
          <w:i/>
          <w:iCs/>
          <w:szCs w:val="18"/>
          <w:lang w:val="ru-RU"/>
        </w:rPr>
        <w:t xml:space="preserve"> против Казахстана</w:t>
      </w:r>
      <w:r w:rsidRPr="00AD350D">
        <w:rPr>
          <w:szCs w:val="18"/>
          <w:lang w:val="ru-RU"/>
        </w:rPr>
        <w:t xml:space="preserve"> (</w:t>
      </w:r>
      <w:r w:rsidRPr="007F66B3">
        <w:rPr>
          <w:szCs w:val="18"/>
          <w:lang w:val="en-US"/>
        </w:rPr>
        <w:t>CCPR</w:t>
      </w:r>
      <w:r w:rsidRPr="00AD350D">
        <w:rPr>
          <w:szCs w:val="18"/>
          <w:lang w:val="ru-RU"/>
        </w:rPr>
        <w:t>/</w:t>
      </w:r>
      <w:r w:rsidRPr="00037AFF">
        <w:rPr>
          <w:szCs w:val="18"/>
          <w:lang w:val="en-GB"/>
        </w:rPr>
        <w:t>C</w:t>
      </w:r>
      <w:r w:rsidRPr="00AD350D">
        <w:rPr>
          <w:szCs w:val="18"/>
          <w:lang w:val="ru-RU"/>
        </w:rPr>
        <w:t>/124/</w:t>
      </w:r>
      <w:r w:rsidRPr="00037AFF">
        <w:rPr>
          <w:szCs w:val="18"/>
          <w:lang w:val="en-GB"/>
        </w:rPr>
        <w:t>D</w:t>
      </w:r>
      <w:r w:rsidRPr="00AD350D">
        <w:rPr>
          <w:szCs w:val="18"/>
          <w:lang w:val="ru-RU"/>
        </w:rPr>
        <w:t xml:space="preserve">/2441/2014), </w:t>
      </w:r>
      <w:r>
        <w:rPr>
          <w:szCs w:val="18"/>
          <w:lang w:val="ru-RU"/>
        </w:rPr>
        <w:t>пункт</w:t>
      </w:r>
      <w:r w:rsidRPr="00AD350D">
        <w:rPr>
          <w:szCs w:val="18"/>
          <w:lang w:val="ru-RU"/>
        </w:rPr>
        <w:t>ы 13.2–13.5. См.</w:t>
      </w:r>
      <w:r>
        <w:rPr>
          <w:szCs w:val="18"/>
          <w:lang w:val="ru-RU"/>
        </w:rPr>
        <w:t xml:space="preserve"> Резолюция </w:t>
      </w:r>
      <w:r w:rsidRPr="00AD350D">
        <w:rPr>
          <w:szCs w:val="18"/>
          <w:lang w:val="ru-RU"/>
        </w:rPr>
        <w:t>53/1</w:t>
      </w:r>
      <w:r>
        <w:rPr>
          <w:szCs w:val="18"/>
          <w:lang w:val="ru-RU"/>
        </w:rPr>
        <w:t xml:space="preserve"> Генеральной Ассамблеи</w:t>
      </w:r>
      <w:r w:rsidRPr="00AD350D">
        <w:rPr>
          <w:szCs w:val="18"/>
          <w:lang w:val="ru-RU"/>
        </w:rPr>
        <w:t xml:space="preserve">, </w:t>
      </w:r>
      <w:r>
        <w:rPr>
          <w:szCs w:val="18"/>
          <w:lang w:val="ru-RU"/>
        </w:rPr>
        <w:t>приложение</w:t>
      </w:r>
      <w:r w:rsidRPr="00AD350D">
        <w:rPr>
          <w:szCs w:val="18"/>
          <w:lang w:val="ru-RU"/>
        </w:rPr>
        <w:t>.</w:t>
      </w:r>
    </w:p>
  </w:footnote>
  <w:footnote w:id="33">
    <w:p w14:paraId="6340ECC1" w14:textId="64EF8EB2" w:rsidR="00DF7F7A" w:rsidRPr="00AD350D" w:rsidRDefault="00DF7F7A" w:rsidP="0055564E">
      <w:pPr>
        <w:pStyle w:val="a8"/>
        <w:jc w:val="both"/>
        <w:rPr>
          <w:szCs w:val="18"/>
          <w:lang w:val="ru-RU"/>
        </w:rPr>
      </w:pPr>
      <w:r w:rsidRPr="00AD350D">
        <w:rPr>
          <w:szCs w:val="18"/>
          <w:lang w:val="ru-RU"/>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MRT</w:t>
      </w:r>
      <w:r w:rsidRPr="000E6D21">
        <w:rPr>
          <w:szCs w:val="18"/>
          <w:lang w:val="en-US"/>
        </w:rPr>
        <w:t>/</w:t>
      </w:r>
      <w:r w:rsidRPr="00037AFF">
        <w:rPr>
          <w:szCs w:val="18"/>
          <w:lang w:val="en-GB"/>
        </w:rPr>
        <w:t>CO</w:t>
      </w:r>
      <w:r w:rsidRPr="000E6D21">
        <w:rPr>
          <w:szCs w:val="18"/>
          <w:lang w:val="en-US"/>
        </w:rPr>
        <w:t xml:space="preserve">/1, </w:t>
      </w:r>
      <w:r>
        <w:rPr>
          <w:szCs w:val="18"/>
          <w:lang w:val="ru-RU"/>
        </w:rPr>
        <w:t>пункт</w:t>
      </w:r>
      <w:r w:rsidRPr="000E6D21">
        <w:rPr>
          <w:szCs w:val="18"/>
          <w:lang w:val="en-US"/>
        </w:rPr>
        <w:t xml:space="preserve"> 22. </w:t>
      </w:r>
      <w:r>
        <w:rPr>
          <w:szCs w:val="18"/>
          <w:lang w:val="ru-RU"/>
        </w:rPr>
        <w:t>См. также</w:t>
      </w:r>
      <w:r w:rsidRPr="00AD350D">
        <w:rPr>
          <w:szCs w:val="18"/>
          <w:lang w:val="ru-RU"/>
        </w:rPr>
        <w:t xml:space="preserve"> </w:t>
      </w:r>
      <w:r>
        <w:rPr>
          <w:szCs w:val="18"/>
          <w:lang w:val="ru-RU"/>
        </w:rPr>
        <w:t xml:space="preserve">Резолюция </w:t>
      </w:r>
      <w:r w:rsidRPr="00AD350D">
        <w:rPr>
          <w:szCs w:val="18"/>
          <w:lang w:val="ru-RU"/>
        </w:rPr>
        <w:t>66/164</w:t>
      </w:r>
      <w:r>
        <w:rPr>
          <w:szCs w:val="18"/>
          <w:lang w:val="ru-RU"/>
        </w:rPr>
        <w:t xml:space="preserve"> Генеральной Ассамблеи</w:t>
      </w:r>
      <w:r w:rsidRPr="00AD350D">
        <w:rPr>
          <w:szCs w:val="18"/>
          <w:lang w:val="ru-RU"/>
        </w:rPr>
        <w:t xml:space="preserve">, </w:t>
      </w:r>
      <w:r w:rsidRPr="00037AFF">
        <w:rPr>
          <w:szCs w:val="18"/>
          <w:lang w:val="en-GB"/>
        </w:rPr>
        <w:t>OP</w:t>
      </w:r>
      <w:r w:rsidRPr="00AD350D">
        <w:rPr>
          <w:szCs w:val="18"/>
          <w:lang w:val="ru-RU"/>
        </w:rPr>
        <w:t xml:space="preserve"> 6.</w:t>
      </w:r>
    </w:p>
  </w:footnote>
  <w:footnote w:id="34">
    <w:p w14:paraId="66CC7399" w14:textId="62D203B5" w:rsidR="00DF7F7A" w:rsidRPr="008F2149" w:rsidRDefault="00DF7F7A" w:rsidP="0055564E">
      <w:pPr>
        <w:pStyle w:val="a8"/>
        <w:jc w:val="both"/>
        <w:rPr>
          <w:szCs w:val="18"/>
          <w:lang w:val="ru-RU"/>
        </w:rPr>
      </w:pPr>
      <w:r w:rsidRPr="00AD350D">
        <w:rPr>
          <w:szCs w:val="18"/>
          <w:lang w:val="ru-RU"/>
        </w:rPr>
        <w:tab/>
      </w:r>
      <w:r w:rsidRPr="00037AFF">
        <w:rPr>
          <w:rStyle w:val="ac"/>
          <w:szCs w:val="18"/>
          <w:lang w:val="en-GB"/>
        </w:rPr>
        <w:footnoteRef/>
      </w:r>
      <w:r w:rsidRPr="008F2149">
        <w:rPr>
          <w:szCs w:val="18"/>
          <w:lang w:val="ru-RU"/>
        </w:rPr>
        <w:tab/>
        <w:t xml:space="preserve">Руководящие принципы предпринимательской деятельности в аспекте прав человека, </w:t>
      </w:r>
      <w:r w:rsidRPr="00037AFF">
        <w:rPr>
          <w:szCs w:val="18"/>
          <w:lang w:val="en-GB"/>
        </w:rPr>
        <w:t>A</w:t>
      </w:r>
      <w:r w:rsidRPr="008F2149">
        <w:rPr>
          <w:szCs w:val="18"/>
          <w:lang w:val="ru-RU"/>
        </w:rPr>
        <w:t>/</w:t>
      </w:r>
      <w:r w:rsidRPr="00037AFF">
        <w:rPr>
          <w:szCs w:val="18"/>
          <w:lang w:val="en-GB"/>
        </w:rPr>
        <w:t>HRC</w:t>
      </w:r>
      <w:r w:rsidRPr="008F2149">
        <w:rPr>
          <w:szCs w:val="18"/>
          <w:lang w:val="ru-RU"/>
        </w:rPr>
        <w:t xml:space="preserve">/17/31, </w:t>
      </w:r>
      <w:r>
        <w:rPr>
          <w:szCs w:val="18"/>
          <w:lang w:val="ru-RU"/>
        </w:rPr>
        <w:t>приложение</w:t>
      </w:r>
      <w:r w:rsidRPr="008F2149">
        <w:rPr>
          <w:szCs w:val="18"/>
          <w:lang w:val="ru-RU"/>
        </w:rPr>
        <w:t>.</w:t>
      </w:r>
    </w:p>
  </w:footnote>
  <w:footnote w:id="35">
    <w:p w14:paraId="34970DBF" w14:textId="376B9953" w:rsidR="00DF7F7A" w:rsidRPr="00D5580C" w:rsidRDefault="00DF7F7A" w:rsidP="0055564E">
      <w:pPr>
        <w:pStyle w:val="a8"/>
        <w:jc w:val="both"/>
        <w:rPr>
          <w:szCs w:val="18"/>
          <w:lang w:val="en-US"/>
        </w:rPr>
      </w:pPr>
      <w:r w:rsidRPr="008F2149">
        <w:rPr>
          <w:szCs w:val="18"/>
          <w:lang w:val="ru-RU"/>
        </w:rPr>
        <w:tab/>
      </w:r>
      <w:r w:rsidRPr="00037AFF">
        <w:rPr>
          <w:rStyle w:val="ac"/>
          <w:szCs w:val="18"/>
          <w:lang w:val="en-GB"/>
        </w:rPr>
        <w:footnoteRef/>
      </w:r>
      <w:r w:rsidRPr="00562DFF">
        <w:rPr>
          <w:szCs w:val="18"/>
          <w:lang w:val="ru-RU"/>
        </w:rPr>
        <w:tab/>
        <w:t xml:space="preserve">Замечание общего порядка №34, </w:t>
      </w:r>
      <w:r>
        <w:rPr>
          <w:szCs w:val="18"/>
          <w:lang w:val="ru-RU"/>
        </w:rPr>
        <w:t>пункт</w:t>
      </w:r>
      <w:r w:rsidRPr="00562DFF">
        <w:rPr>
          <w:szCs w:val="18"/>
          <w:lang w:val="ru-RU"/>
        </w:rPr>
        <w:t xml:space="preserve">ы 34, 37–38 </w:t>
      </w:r>
      <w:r>
        <w:rPr>
          <w:szCs w:val="18"/>
          <w:lang w:val="ru-RU"/>
        </w:rPr>
        <w:t>и</w:t>
      </w:r>
      <w:r w:rsidRPr="00562DFF">
        <w:rPr>
          <w:szCs w:val="18"/>
          <w:lang w:val="ru-RU"/>
        </w:rPr>
        <w:t xml:space="preserve"> 42–43. </w:t>
      </w:r>
      <w:r>
        <w:rPr>
          <w:szCs w:val="18"/>
          <w:lang w:val="ru-RU"/>
        </w:rPr>
        <w:t>См</w:t>
      </w:r>
      <w:r w:rsidRPr="00D5580C">
        <w:rPr>
          <w:szCs w:val="18"/>
          <w:lang w:val="en-US"/>
        </w:rPr>
        <w:t xml:space="preserve">. </w:t>
      </w:r>
      <w:r>
        <w:rPr>
          <w:szCs w:val="18"/>
          <w:lang w:val="ru-RU"/>
        </w:rPr>
        <w:t>также</w:t>
      </w:r>
      <w:r w:rsidRPr="00D5580C">
        <w:rPr>
          <w:szCs w:val="18"/>
          <w:lang w:val="en-US"/>
        </w:rPr>
        <w:t xml:space="preserve"> </w:t>
      </w:r>
      <w:r w:rsidRPr="007F66B3">
        <w:rPr>
          <w:szCs w:val="18"/>
          <w:lang w:val="en-US"/>
        </w:rPr>
        <w:t>CCPR</w:t>
      </w:r>
      <w:r w:rsidRPr="00D5580C">
        <w:rPr>
          <w:szCs w:val="18"/>
          <w:lang w:val="en-US"/>
        </w:rPr>
        <w:t>/</w:t>
      </w:r>
      <w:r w:rsidRPr="00037AFF">
        <w:rPr>
          <w:szCs w:val="18"/>
          <w:lang w:val="en-GB"/>
        </w:rPr>
        <w:t>C</w:t>
      </w:r>
      <w:r w:rsidRPr="00D5580C">
        <w:rPr>
          <w:szCs w:val="18"/>
          <w:lang w:val="en-US"/>
        </w:rPr>
        <w:t>/</w:t>
      </w:r>
      <w:r w:rsidRPr="00037AFF">
        <w:rPr>
          <w:szCs w:val="18"/>
          <w:lang w:val="en-GB"/>
        </w:rPr>
        <w:t>LAO</w:t>
      </w:r>
      <w:r w:rsidRPr="00D5580C">
        <w:rPr>
          <w:szCs w:val="18"/>
          <w:lang w:val="en-US"/>
        </w:rPr>
        <w:t>/</w:t>
      </w:r>
      <w:r w:rsidRPr="00037AFF">
        <w:rPr>
          <w:szCs w:val="18"/>
          <w:lang w:val="en-GB"/>
        </w:rPr>
        <w:t>CO</w:t>
      </w:r>
      <w:r w:rsidRPr="00D5580C">
        <w:rPr>
          <w:szCs w:val="18"/>
          <w:lang w:val="en-US"/>
        </w:rPr>
        <w:t xml:space="preserve">/1, </w:t>
      </w:r>
      <w:r>
        <w:rPr>
          <w:szCs w:val="18"/>
          <w:lang w:val="ru-RU"/>
        </w:rPr>
        <w:t>пункт</w:t>
      </w:r>
      <w:r w:rsidRPr="00D5580C">
        <w:rPr>
          <w:szCs w:val="18"/>
          <w:lang w:val="en-US"/>
        </w:rPr>
        <w:t xml:space="preserve"> 33.</w:t>
      </w:r>
    </w:p>
  </w:footnote>
  <w:footnote w:id="36">
    <w:p w14:paraId="76498D67" w14:textId="211AF6F1" w:rsidR="00DF7F7A" w:rsidRPr="008F2149" w:rsidRDefault="00DF7F7A" w:rsidP="0055564E">
      <w:pPr>
        <w:pStyle w:val="a8"/>
        <w:jc w:val="both"/>
        <w:rPr>
          <w:szCs w:val="18"/>
          <w:lang w:val="ru-RU"/>
        </w:rPr>
      </w:pPr>
      <w:r w:rsidRPr="00D5580C">
        <w:rPr>
          <w:szCs w:val="18"/>
          <w:lang w:val="en-US"/>
        </w:rPr>
        <w:tab/>
      </w:r>
      <w:r w:rsidRPr="00037AFF">
        <w:rPr>
          <w:rStyle w:val="ac"/>
          <w:szCs w:val="18"/>
          <w:lang w:val="en-GB"/>
        </w:rPr>
        <w:footnoteRef/>
      </w:r>
      <w:r w:rsidRPr="008F2149">
        <w:rPr>
          <w:szCs w:val="18"/>
          <w:lang w:val="ru-RU"/>
        </w:rPr>
        <w:tab/>
      </w:r>
      <w:proofErr w:type="spellStart"/>
      <w:r w:rsidRPr="008F2149">
        <w:rPr>
          <w:i/>
          <w:iCs/>
          <w:szCs w:val="18"/>
          <w:lang w:val="ru-RU"/>
        </w:rPr>
        <w:t>Тульженкова</w:t>
      </w:r>
      <w:proofErr w:type="spellEnd"/>
      <w:r w:rsidRPr="008F2149">
        <w:rPr>
          <w:i/>
          <w:iCs/>
          <w:szCs w:val="18"/>
          <w:lang w:val="ru-RU"/>
        </w:rPr>
        <w:t xml:space="preserve"> против Беларуси</w:t>
      </w:r>
      <w:r w:rsidRPr="008F2149">
        <w:rPr>
          <w:szCs w:val="18"/>
          <w:lang w:val="ru-RU"/>
        </w:rPr>
        <w:t xml:space="preserve"> (</w:t>
      </w:r>
      <w:r w:rsidRPr="007F66B3">
        <w:rPr>
          <w:szCs w:val="18"/>
          <w:lang w:val="en-US"/>
        </w:rPr>
        <w:t>CCPR</w:t>
      </w:r>
      <w:r w:rsidRPr="008F2149">
        <w:rPr>
          <w:szCs w:val="18"/>
          <w:lang w:val="ru-RU"/>
        </w:rPr>
        <w:t>/</w:t>
      </w:r>
      <w:r w:rsidRPr="00037AFF">
        <w:rPr>
          <w:szCs w:val="18"/>
          <w:lang w:val="en-GB"/>
        </w:rPr>
        <w:t>C</w:t>
      </w:r>
      <w:r w:rsidRPr="008F2149">
        <w:rPr>
          <w:szCs w:val="18"/>
          <w:lang w:val="ru-RU"/>
        </w:rPr>
        <w:t>/103/</w:t>
      </w:r>
      <w:r w:rsidRPr="00037AFF">
        <w:rPr>
          <w:szCs w:val="18"/>
          <w:lang w:val="en-GB"/>
        </w:rPr>
        <w:t>D</w:t>
      </w:r>
      <w:r w:rsidRPr="008F2149">
        <w:rPr>
          <w:szCs w:val="18"/>
          <w:lang w:val="ru-RU"/>
        </w:rPr>
        <w:t xml:space="preserve">/1838/2008), </w:t>
      </w:r>
      <w:r>
        <w:rPr>
          <w:szCs w:val="18"/>
          <w:lang w:val="ru-RU"/>
        </w:rPr>
        <w:t xml:space="preserve">пункт </w:t>
      </w:r>
      <w:r w:rsidRPr="008F2149">
        <w:rPr>
          <w:szCs w:val="18"/>
          <w:lang w:val="ru-RU"/>
        </w:rPr>
        <w:t>9.3.</w:t>
      </w:r>
    </w:p>
  </w:footnote>
  <w:footnote w:id="37">
    <w:p w14:paraId="6811231D" w14:textId="15E21434" w:rsidR="00DF7F7A" w:rsidRPr="008F2149" w:rsidRDefault="00DF7F7A" w:rsidP="0055564E">
      <w:pPr>
        <w:pStyle w:val="a8"/>
        <w:jc w:val="both"/>
        <w:rPr>
          <w:szCs w:val="18"/>
          <w:lang w:val="ru-RU"/>
        </w:rPr>
      </w:pPr>
      <w:r w:rsidRPr="008F2149">
        <w:rPr>
          <w:szCs w:val="18"/>
          <w:lang w:val="ru-RU"/>
        </w:rPr>
        <w:tab/>
      </w:r>
      <w:r w:rsidRPr="00037AFF">
        <w:rPr>
          <w:rStyle w:val="ac"/>
          <w:szCs w:val="18"/>
          <w:lang w:val="en-GB"/>
        </w:rPr>
        <w:footnoteRef/>
      </w:r>
      <w:r w:rsidRPr="008F2149">
        <w:rPr>
          <w:szCs w:val="18"/>
          <w:lang w:val="ru-RU"/>
        </w:rPr>
        <w:tab/>
      </w:r>
      <w:proofErr w:type="spellStart"/>
      <w:r>
        <w:rPr>
          <w:i/>
          <w:szCs w:val="18"/>
          <w:lang w:val="ru-RU"/>
        </w:rPr>
        <w:t>Еврезов</w:t>
      </w:r>
      <w:proofErr w:type="spellEnd"/>
      <w:r>
        <w:rPr>
          <w:i/>
          <w:szCs w:val="18"/>
          <w:lang w:val="ru-RU"/>
        </w:rPr>
        <w:t xml:space="preserve"> и другие против Беларуси</w:t>
      </w:r>
      <w:r w:rsidRPr="008F2149">
        <w:rPr>
          <w:szCs w:val="18"/>
          <w:lang w:val="ru-RU"/>
        </w:rPr>
        <w:t xml:space="preserve"> (</w:t>
      </w:r>
      <w:r w:rsidRPr="007F66B3">
        <w:rPr>
          <w:szCs w:val="18"/>
          <w:lang w:val="en-US"/>
        </w:rPr>
        <w:t>CCPR</w:t>
      </w:r>
      <w:r w:rsidRPr="008F2149">
        <w:rPr>
          <w:szCs w:val="18"/>
          <w:lang w:val="ru-RU"/>
        </w:rPr>
        <w:t>/</w:t>
      </w:r>
      <w:r w:rsidRPr="00037AFF">
        <w:rPr>
          <w:szCs w:val="18"/>
          <w:lang w:val="en-GB"/>
        </w:rPr>
        <w:t>C</w:t>
      </w:r>
      <w:r w:rsidRPr="008F2149">
        <w:rPr>
          <w:szCs w:val="18"/>
          <w:lang w:val="ru-RU"/>
        </w:rPr>
        <w:t>/112/</w:t>
      </w:r>
      <w:r w:rsidRPr="00037AFF">
        <w:rPr>
          <w:szCs w:val="18"/>
          <w:lang w:val="en-GB"/>
        </w:rPr>
        <w:t>D</w:t>
      </w:r>
      <w:r w:rsidRPr="008F2149">
        <w:rPr>
          <w:szCs w:val="18"/>
          <w:lang w:val="ru-RU"/>
        </w:rPr>
        <w:t xml:space="preserve">/1999/2010 </w:t>
      </w:r>
      <w:r>
        <w:rPr>
          <w:szCs w:val="18"/>
          <w:lang w:val="ru-RU"/>
        </w:rPr>
        <w:t xml:space="preserve">и Исправление </w:t>
      </w:r>
      <w:r w:rsidRPr="008F2149">
        <w:rPr>
          <w:szCs w:val="18"/>
          <w:lang w:val="ru-RU"/>
        </w:rPr>
        <w:t xml:space="preserve">1), </w:t>
      </w:r>
      <w:r>
        <w:rPr>
          <w:szCs w:val="18"/>
          <w:lang w:val="ru-RU"/>
        </w:rPr>
        <w:t xml:space="preserve">пункт </w:t>
      </w:r>
      <w:r w:rsidRPr="008F2149">
        <w:rPr>
          <w:szCs w:val="18"/>
          <w:lang w:val="ru-RU"/>
        </w:rPr>
        <w:t>8.5.</w:t>
      </w:r>
    </w:p>
  </w:footnote>
  <w:footnote w:id="38">
    <w:p w14:paraId="6D745F55" w14:textId="4896DA76" w:rsidR="00DF7F7A" w:rsidRPr="000E6D21" w:rsidRDefault="00DF7F7A" w:rsidP="0055564E">
      <w:pPr>
        <w:pStyle w:val="a8"/>
        <w:jc w:val="both"/>
        <w:rPr>
          <w:szCs w:val="18"/>
          <w:lang w:val="en-US"/>
        </w:rPr>
      </w:pPr>
      <w:r w:rsidRPr="008F2149">
        <w:rPr>
          <w:szCs w:val="18"/>
          <w:lang w:val="ru-RU"/>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CMR</w:t>
      </w:r>
      <w:r w:rsidRPr="000E6D21">
        <w:rPr>
          <w:szCs w:val="18"/>
          <w:lang w:val="en-US"/>
        </w:rPr>
        <w:t>/</w:t>
      </w:r>
      <w:r w:rsidRPr="00037AFF">
        <w:rPr>
          <w:szCs w:val="18"/>
          <w:lang w:val="en-GB"/>
        </w:rPr>
        <w:t>CO</w:t>
      </w:r>
      <w:r w:rsidRPr="000E6D21">
        <w:rPr>
          <w:szCs w:val="18"/>
          <w:lang w:val="en-US"/>
        </w:rPr>
        <w:t xml:space="preserve">/5, </w:t>
      </w:r>
      <w:r>
        <w:rPr>
          <w:szCs w:val="18"/>
          <w:lang w:val="ru-RU"/>
        </w:rPr>
        <w:t>пункт</w:t>
      </w:r>
      <w:r w:rsidRPr="00D5580C">
        <w:rPr>
          <w:szCs w:val="18"/>
          <w:lang w:val="en-US"/>
        </w:rPr>
        <w:t xml:space="preserve"> </w:t>
      </w:r>
      <w:r w:rsidRPr="000E6D21">
        <w:rPr>
          <w:szCs w:val="18"/>
          <w:lang w:val="en-US"/>
        </w:rPr>
        <w:t>41.</w:t>
      </w:r>
    </w:p>
  </w:footnote>
  <w:footnote w:id="39">
    <w:p w14:paraId="68F936C9" w14:textId="0B15B9C3" w:rsidR="00DF7F7A" w:rsidRPr="0014002A" w:rsidRDefault="00DF7F7A" w:rsidP="0055564E">
      <w:pPr>
        <w:pStyle w:val="a8"/>
        <w:jc w:val="both"/>
        <w:rPr>
          <w:szCs w:val="18"/>
          <w:lang w:val="ru-RU"/>
        </w:rPr>
      </w:pPr>
      <w:r w:rsidRPr="000E6D21">
        <w:rPr>
          <w:szCs w:val="18"/>
          <w:lang w:val="en-US"/>
        </w:rPr>
        <w:tab/>
      </w:r>
      <w:r w:rsidRPr="00037AFF">
        <w:rPr>
          <w:rStyle w:val="ac"/>
          <w:szCs w:val="18"/>
          <w:lang w:val="en-GB"/>
        </w:rPr>
        <w:footnoteRef/>
      </w:r>
      <w:r w:rsidRPr="0014002A">
        <w:rPr>
          <w:szCs w:val="18"/>
          <w:lang w:val="ru-RU"/>
        </w:rPr>
        <w:tab/>
        <w:t xml:space="preserve">Замечание общего порядка №34, </w:t>
      </w:r>
      <w:r>
        <w:rPr>
          <w:szCs w:val="18"/>
          <w:lang w:val="ru-RU"/>
        </w:rPr>
        <w:t xml:space="preserve">пункт </w:t>
      </w:r>
      <w:r w:rsidRPr="0014002A">
        <w:rPr>
          <w:szCs w:val="18"/>
          <w:lang w:val="ru-RU"/>
        </w:rPr>
        <w:t>34.</w:t>
      </w:r>
    </w:p>
  </w:footnote>
  <w:footnote w:id="40">
    <w:p w14:paraId="3272C5CD" w14:textId="22E39ED2" w:rsidR="00DF7F7A" w:rsidRPr="008F2149" w:rsidRDefault="00DF7F7A" w:rsidP="009070D8">
      <w:pPr>
        <w:pStyle w:val="a8"/>
        <w:jc w:val="both"/>
        <w:rPr>
          <w:szCs w:val="18"/>
          <w:lang w:val="ru-RU"/>
        </w:rPr>
      </w:pPr>
      <w:r w:rsidRPr="0014002A">
        <w:rPr>
          <w:szCs w:val="18"/>
          <w:lang w:val="ru-RU"/>
        </w:rPr>
        <w:tab/>
      </w:r>
      <w:r w:rsidRPr="00037AFF">
        <w:rPr>
          <w:rStyle w:val="ac"/>
          <w:szCs w:val="18"/>
          <w:lang w:val="en-GB"/>
        </w:rPr>
        <w:footnoteRef/>
      </w:r>
      <w:r w:rsidRPr="008F2149">
        <w:rPr>
          <w:szCs w:val="18"/>
          <w:lang w:val="ru-RU"/>
        </w:rPr>
        <w:tab/>
      </w:r>
      <w:r>
        <w:rPr>
          <w:i/>
          <w:szCs w:val="18"/>
          <w:lang w:val="ru-RU"/>
        </w:rPr>
        <w:t>Гриб</w:t>
      </w:r>
      <w:r w:rsidRPr="008F2149">
        <w:rPr>
          <w:i/>
          <w:szCs w:val="18"/>
          <w:lang w:val="ru-RU"/>
        </w:rPr>
        <w:t xml:space="preserve"> против Беларуси </w:t>
      </w:r>
      <w:r w:rsidRPr="008F2149">
        <w:rPr>
          <w:iCs/>
          <w:szCs w:val="18"/>
          <w:lang w:val="ru-RU"/>
        </w:rPr>
        <w:t>(</w:t>
      </w:r>
      <w:r w:rsidRPr="007F66B3">
        <w:rPr>
          <w:szCs w:val="18"/>
          <w:lang w:val="en-US"/>
        </w:rPr>
        <w:t>CCPR</w:t>
      </w:r>
      <w:r w:rsidRPr="008F2149">
        <w:rPr>
          <w:szCs w:val="18"/>
          <w:lang w:val="ru-RU"/>
        </w:rPr>
        <w:t>/</w:t>
      </w:r>
      <w:r w:rsidRPr="00037AFF">
        <w:rPr>
          <w:szCs w:val="18"/>
          <w:lang w:val="en-GB"/>
        </w:rPr>
        <w:t>C</w:t>
      </w:r>
      <w:r w:rsidRPr="008F2149">
        <w:rPr>
          <w:szCs w:val="18"/>
          <w:lang w:val="ru-RU"/>
        </w:rPr>
        <w:t>/108/</w:t>
      </w:r>
      <w:r w:rsidRPr="00037AFF">
        <w:rPr>
          <w:szCs w:val="18"/>
          <w:lang w:val="en-GB"/>
        </w:rPr>
        <w:t>D</w:t>
      </w:r>
      <w:r w:rsidRPr="008F2149">
        <w:rPr>
          <w:szCs w:val="18"/>
          <w:lang w:val="ru-RU"/>
        </w:rPr>
        <w:t xml:space="preserve">/1316/2004), </w:t>
      </w:r>
      <w:r>
        <w:rPr>
          <w:szCs w:val="18"/>
          <w:lang w:val="ru-RU"/>
        </w:rPr>
        <w:t xml:space="preserve">пункт </w:t>
      </w:r>
      <w:r w:rsidRPr="008F2149">
        <w:rPr>
          <w:szCs w:val="18"/>
          <w:lang w:val="ru-RU"/>
        </w:rPr>
        <w:t xml:space="preserve">13.4. </w:t>
      </w:r>
    </w:p>
  </w:footnote>
  <w:footnote w:id="41">
    <w:p w14:paraId="41FCC311" w14:textId="4060B0C5" w:rsidR="00DF7F7A" w:rsidRPr="00562DFF" w:rsidRDefault="00DF7F7A" w:rsidP="009070D8">
      <w:pPr>
        <w:pStyle w:val="a8"/>
        <w:jc w:val="both"/>
        <w:rPr>
          <w:szCs w:val="18"/>
          <w:lang w:val="ru-RU"/>
        </w:rPr>
      </w:pPr>
      <w:r w:rsidRPr="008F2149">
        <w:rPr>
          <w:szCs w:val="18"/>
          <w:lang w:val="ru-RU"/>
        </w:rPr>
        <w:tab/>
      </w:r>
      <w:r w:rsidRPr="00037AFF">
        <w:rPr>
          <w:rStyle w:val="ac"/>
          <w:szCs w:val="18"/>
          <w:lang w:val="en-GB"/>
        </w:rPr>
        <w:footnoteRef/>
      </w:r>
      <w:r w:rsidRPr="00562DFF">
        <w:rPr>
          <w:szCs w:val="18"/>
          <w:lang w:val="ru-RU"/>
        </w:rPr>
        <w:tab/>
      </w:r>
      <w:r>
        <w:rPr>
          <w:i/>
          <w:szCs w:val="18"/>
          <w:lang w:val="ru-RU"/>
        </w:rPr>
        <w:t>Чеботарева</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/104/</w:t>
      </w:r>
      <w:r w:rsidRPr="00037AFF">
        <w:rPr>
          <w:szCs w:val="18"/>
          <w:lang w:val="en-GB"/>
        </w:rPr>
        <w:t>D</w:t>
      </w:r>
      <w:r w:rsidRPr="00562DFF">
        <w:rPr>
          <w:szCs w:val="18"/>
          <w:lang w:val="ru-RU"/>
        </w:rPr>
        <w:t xml:space="preserve">/1866/2009), </w:t>
      </w:r>
      <w:r>
        <w:rPr>
          <w:szCs w:val="18"/>
          <w:lang w:val="ru-RU"/>
        </w:rPr>
        <w:t xml:space="preserve">пункт </w:t>
      </w:r>
      <w:r w:rsidRPr="00562DFF">
        <w:rPr>
          <w:szCs w:val="18"/>
          <w:lang w:val="ru-RU"/>
        </w:rPr>
        <w:t>9.3.</w:t>
      </w:r>
    </w:p>
  </w:footnote>
  <w:footnote w:id="42">
    <w:p w14:paraId="5158B5E0" w14:textId="02BA1741" w:rsidR="00DF7F7A" w:rsidRPr="0055564E" w:rsidRDefault="00DF7F7A" w:rsidP="009070D8">
      <w:pPr>
        <w:pStyle w:val="a8"/>
        <w:jc w:val="both"/>
        <w:rPr>
          <w:szCs w:val="18"/>
          <w:lang w:val="ru-RU"/>
        </w:rPr>
      </w:pPr>
      <w:r w:rsidRPr="00562DFF">
        <w:rPr>
          <w:szCs w:val="18"/>
          <w:lang w:val="ru-RU"/>
        </w:rPr>
        <w:tab/>
      </w:r>
      <w:r w:rsidRPr="00037AFF">
        <w:rPr>
          <w:rStyle w:val="ac"/>
          <w:szCs w:val="18"/>
          <w:lang w:val="en-GB"/>
        </w:rPr>
        <w:footnoteRef/>
      </w:r>
      <w:r w:rsidRPr="0055564E">
        <w:rPr>
          <w:szCs w:val="18"/>
          <w:lang w:val="ru-RU"/>
        </w:rPr>
        <w:tab/>
      </w:r>
      <w:proofErr w:type="spellStart"/>
      <w:r>
        <w:rPr>
          <w:i/>
          <w:szCs w:val="18"/>
          <w:lang w:val="ru-RU"/>
        </w:rPr>
        <w:t>Турченяк</w:t>
      </w:r>
      <w:proofErr w:type="spellEnd"/>
      <w:r>
        <w:rPr>
          <w:i/>
          <w:szCs w:val="18"/>
          <w:lang w:val="ru-RU"/>
        </w:rPr>
        <w:t xml:space="preserve"> и другие </w:t>
      </w:r>
      <w:r w:rsidRPr="0055564E">
        <w:rPr>
          <w:i/>
          <w:szCs w:val="18"/>
          <w:lang w:val="ru-RU"/>
        </w:rPr>
        <w:t>против Беларуси</w:t>
      </w:r>
      <w:r w:rsidRPr="0055564E">
        <w:rPr>
          <w:szCs w:val="18"/>
          <w:lang w:val="ru-RU"/>
        </w:rPr>
        <w:t xml:space="preserve"> (</w:t>
      </w:r>
      <w:r w:rsidRPr="007F66B3">
        <w:rPr>
          <w:szCs w:val="18"/>
          <w:lang w:val="en-US"/>
        </w:rPr>
        <w:t>CCPR</w:t>
      </w:r>
      <w:r w:rsidRPr="0055564E">
        <w:rPr>
          <w:szCs w:val="18"/>
          <w:lang w:val="ru-RU"/>
        </w:rPr>
        <w:t>/</w:t>
      </w:r>
      <w:r w:rsidRPr="00037AFF">
        <w:rPr>
          <w:szCs w:val="18"/>
          <w:lang w:val="en-GB"/>
        </w:rPr>
        <w:t>C</w:t>
      </w:r>
      <w:r w:rsidRPr="0055564E">
        <w:rPr>
          <w:szCs w:val="18"/>
          <w:lang w:val="ru-RU"/>
        </w:rPr>
        <w:t>/108/</w:t>
      </w:r>
      <w:r w:rsidRPr="00037AFF">
        <w:rPr>
          <w:szCs w:val="18"/>
          <w:lang w:val="en-GB"/>
        </w:rPr>
        <w:t>D</w:t>
      </w:r>
      <w:r w:rsidRPr="0055564E">
        <w:rPr>
          <w:szCs w:val="18"/>
          <w:lang w:val="ru-RU"/>
        </w:rPr>
        <w:t>/1948/2010 и Исправление</w:t>
      </w:r>
      <w:r>
        <w:rPr>
          <w:szCs w:val="18"/>
          <w:lang w:val="ru-RU"/>
        </w:rPr>
        <w:t xml:space="preserve"> </w:t>
      </w:r>
      <w:r w:rsidRPr="0055564E">
        <w:rPr>
          <w:szCs w:val="18"/>
          <w:lang w:val="ru-RU"/>
        </w:rPr>
        <w:t xml:space="preserve">1), </w:t>
      </w:r>
      <w:r>
        <w:rPr>
          <w:szCs w:val="18"/>
          <w:lang w:val="ru-RU"/>
        </w:rPr>
        <w:t>пункт</w:t>
      </w:r>
      <w:r w:rsidRPr="0055564E">
        <w:rPr>
          <w:szCs w:val="18"/>
          <w:lang w:val="ru-RU"/>
        </w:rPr>
        <w:t xml:space="preserve"> 7.4.</w:t>
      </w:r>
    </w:p>
  </w:footnote>
  <w:footnote w:id="43">
    <w:p w14:paraId="208AD8CC" w14:textId="5DC43CBE" w:rsidR="00DF7F7A" w:rsidRPr="0055564E" w:rsidRDefault="00DF7F7A" w:rsidP="009C3722">
      <w:pPr>
        <w:pStyle w:val="a8"/>
        <w:jc w:val="both"/>
        <w:rPr>
          <w:szCs w:val="18"/>
          <w:lang w:val="ru-RU"/>
        </w:rPr>
      </w:pPr>
      <w:r w:rsidRPr="0055564E">
        <w:rPr>
          <w:szCs w:val="18"/>
          <w:lang w:val="ru-RU"/>
        </w:rPr>
        <w:tab/>
      </w:r>
      <w:r w:rsidRPr="00037AFF">
        <w:rPr>
          <w:rStyle w:val="ac"/>
          <w:szCs w:val="18"/>
          <w:lang w:val="en-GB"/>
        </w:rPr>
        <w:footnoteRef/>
      </w:r>
      <w:r w:rsidRPr="0055564E">
        <w:rPr>
          <w:szCs w:val="18"/>
          <w:lang w:val="ru-RU"/>
        </w:rPr>
        <w:tab/>
        <w:t xml:space="preserve">См. ОБСЕ и Венецианская комиссия, </w:t>
      </w:r>
      <w:r>
        <w:rPr>
          <w:szCs w:val="18"/>
          <w:lang w:val="ru-RU"/>
        </w:rPr>
        <w:t>Руководящие принципы по свободе</w:t>
      </w:r>
      <w:r w:rsidRPr="0055564E">
        <w:rPr>
          <w:szCs w:val="18"/>
          <w:lang w:val="ru-RU"/>
        </w:rPr>
        <w:t xml:space="preserve"> мирных собраний, </w:t>
      </w:r>
      <w:r>
        <w:rPr>
          <w:szCs w:val="18"/>
          <w:lang w:val="ru-RU"/>
        </w:rPr>
        <w:t>пункт</w:t>
      </w:r>
      <w:r w:rsidRPr="0055564E">
        <w:rPr>
          <w:szCs w:val="18"/>
          <w:lang w:val="ru-RU"/>
        </w:rPr>
        <w:t>ы 132, 220–22.</w:t>
      </w:r>
    </w:p>
  </w:footnote>
  <w:footnote w:id="44">
    <w:p w14:paraId="75AD5262" w14:textId="3AD61BE1" w:rsidR="00DF7F7A" w:rsidRPr="00562DFF" w:rsidRDefault="00DF7F7A" w:rsidP="008F2F47">
      <w:pPr>
        <w:pStyle w:val="a8"/>
        <w:jc w:val="both"/>
        <w:rPr>
          <w:szCs w:val="18"/>
          <w:lang w:val="ru-RU"/>
        </w:rPr>
      </w:pPr>
      <w:r w:rsidRPr="0055564E">
        <w:rPr>
          <w:szCs w:val="18"/>
          <w:lang w:val="ru-RU"/>
        </w:rPr>
        <w:tab/>
      </w:r>
      <w:r w:rsidRPr="00037AFF">
        <w:rPr>
          <w:rStyle w:val="ac"/>
          <w:szCs w:val="18"/>
          <w:lang w:val="en-GB"/>
        </w:rPr>
        <w:footnoteRef/>
      </w:r>
      <w:r w:rsidRPr="00562DFF">
        <w:rPr>
          <w:szCs w:val="18"/>
          <w:lang w:val="ru-RU"/>
        </w:rPr>
        <w:tab/>
      </w:r>
      <w:r>
        <w:rPr>
          <w:i/>
          <w:szCs w:val="18"/>
          <w:lang w:val="ru-RU"/>
        </w:rPr>
        <w:t xml:space="preserve">Непомнящий </w:t>
      </w:r>
      <w:r w:rsidRPr="00562DFF">
        <w:rPr>
          <w:i/>
          <w:iCs/>
          <w:szCs w:val="18"/>
          <w:lang w:val="ru-RU"/>
        </w:rPr>
        <w:t>против Российской Федерации</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/123/</w:t>
      </w:r>
      <w:r w:rsidRPr="00037AFF">
        <w:rPr>
          <w:szCs w:val="18"/>
          <w:lang w:val="en-GB"/>
        </w:rPr>
        <w:t>D</w:t>
      </w:r>
      <w:r w:rsidRPr="00562DFF">
        <w:rPr>
          <w:szCs w:val="18"/>
          <w:lang w:val="ru-RU"/>
        </w:rPr>
        <w:t xml:space="preserve">/2318/2013), </w:t>
      </w:r>
      <w:r>
        <w:rPr>
          <w:szCs w:val="18"/>
          <w:lang w:val="ru-RU"/>
        </w:rPr>
        <w:t xml:space="preserve">пункт </w:t>
      </w:r>
      <w:r w:rsidRPr="00562DFF">
        <w:rPr>
          <w:szCs w:val="18"/>
          <w:lang w:val="ru-RU"/>
        </w:rPr>
        <w:t xml:space="preserve">7.7; </w:t>
      </w:r>
      <w:r>
        <w:rPr>
          <w:szCs w:val="18"/>
          <w:lang w:val="ru-RU"/>
        </w:rPr>
        <w:t>и</w:t>
      </w:r>
      <w:r w:rsidRPr="00562DFF">
        <w:rPr>
          <w:szCs w:val="18"/>
          <w:lang w:val="ru-RU"/>
        </w:rPr>
        <w:t xml:space="preserve"> Замечание общего порядка №34, </w:t>
      </w:r>
      <w:r>
        <w:rPr>
          <w:szCs w:val="18"/>
          <w:lang w:val="ru-RU"/>
        </w:rPr>
        <w:t xml:space="preserve">пункт </w:t>
      </w:r>
      <w:r w:rsidRPr="00562DFF">
        <w:rPr>
          <w:szCs w:val="18"/>
          <w:lang w:val="ru-RU"/>
        </w:rPr>
        <w:t>25.</w:t>
      </w:r>
    </w:p>
  </w:footnote>
  <w:footnote w:id="45">
    <w:p w14:paraId="19CCE066" w14:textId="7E9EEFD9" w:rsidR="00DF7F7A" w:rsidRPr="0055564E" w:rsidRDefault="00DF7F7A" w:rsidP="008F2F47">
      <w:pPr>
        <w:pStyle w:val="a8"/>
        <w:jc w:val="both"/>
        <w:rPr>
          <w:szCs w:val="18"/>
          <w:lang w:val="ru-RU"/>
        </w:rPr>
      </w:pPr>
      <w:r w:rsidRPr="00562DFF">
        <w:rPr>
          <w:szCs w:val="18"/>
          <w:lang w:val="ru-RU"/>
        </w:rPr>
        <w:tab/>
      </w:r>
      <w:r w:rsidRPr="00037AFF">
        <w:rPr>
          <w:rStyle w:val="ac"/>
          <w:szCs w:val="18"/>
          <w:lang w:val="en-GB"/>
        </w:rPr>
        <w:footnoteRef/>
      </w:r>
      <w:r w:rsidRPr="0055564E">
        <w:rPr>
          <w:szCs w:val="18"/>
          <w:lang w:val="ru-RU"/>
        </w:rPr>
        <w:tab/>
        <w:t xml:space="preserve">Замечание общего порядка №34, </w:t>
      </w:r>
      <w:r>
        <w:rPr>
          <w:szCs w:val="18"/>
          <w:lang w:val="ru-RU"/>
        </w:rPr>
        <w:t xml:space="preserve">пункт </w:t>
      </w:r>
      <w:r w:rsidRPr="0055564E">
        <w:rPr>
          <w:szCs w:val="18"/>
          <w:lang w:val="ru-RU"/>
        </w:rPr>
        <w:t>34.</w:t>
      </w:r>
    </w:p>
  </w:footnote>
  <w:footnote w:id="46">
    <w:p w14:paraId="729BF62F" w14:textId="39FD6BFD" w:rsidR="00DF7F7A" w:rsidRPr="0055564E" w:rsidRDefault="00DF7F7A" w:rsidP="008F2F47">
      <w:pPr>
        <w:pStyle w:val="a8"/>
        <w:jc w:val="both"/>
        <w:rPr>
          <w:lang w:val="ru-RU"/>
        </w:rPr>
      </w:pPr>
      <w:r w:rsidRPr="0055564E">
        <w:rPr>
          <w:lang w:val="ru-RU"/>
        </w:rPr>
        <w:tab/>
      </w:r>
      <w:r w:rsidRPr="00037AFF">
        <w:rPr>
          <w:rStyle w:val="ac"/>
          <w:lang w:val="en-GB"/>
        </w:rPr>
        <w:footnoteRef/>
      </w:r>
      <w:r w:rsidRPr="0055564E">
        <w:rPr>
          <w:lang w:val="ru-RU"/>
        </w:rPr>
        <w:t xml:space="preserve"> </w:t>
      </w:r>
      <w:r w:rsidRPr="0055564E">
        <w:rPr>
          <w:lang w:val="ru-RU"/>
        </w:rPr>
        <w:tab/>
      </w:r>
      <w:proofErr w:type="spellStart"/>
      <w:r>
        <w:rPr>
          <w:i/>
          <w:szCs w:val="18"/>
          <w:lang w:val="ru-RU"/>
        </w:rPr>
        <w:t>Торегожина</w:t>
      </w:r>
      <w:proofErr w:type="spellEnd"/>
      <w:r w:rsidRPr="0055564E">
        <w:rPr>
          <w:i/>
          <w:szCs w:val="18"/>
          <w:lang w:val="ru-RU"/>
        </w:rPr>
        <w:t xml:space="preserve"> против Казахстана</w:t>
      </w:r>
      <w:r w:rsidRPr="0055564E">
        <w:rPr>
          <w:szCs w:val="18"/>
          <w:lang w:val="ru-RU"/>
        </w:rPr>
        <w:t xml:space="preserve"> (</w:t>
      </w:r>
      <w:r w:rsidRPr="007F66B3">
        <w:rPr>
          <w:szCs w:val="18"/>
          <w:lang w:val="en-US"/>
        </w:rPr>
        <w:t>CCPR</w:t>
      </w:r>
      <w:r w:rsidRPr="0055564E">
        <w:rPr>
          <w:szCs w:val="18"/>
          <w:lang w:val="ru-RU"/>
        </w:rPr>
        <w:t>/</w:t>
      </w:r>
      <w:r w:rsidRPr="00037AFF">
        <w:rPr>
          <w:szCs w:val="18"/>
          <w:lang w:val="en-GB"/>
        </w:rPr>
        <w:t>C</w:t>
      </w:r>
      <w:r w:rsidRPr="0055564E">
        <w:rPr>
          <w:szCs w:val="18"/>
          <w:lang w:val="ru-RU"/>
        </w:rPr>
        <w:t>/112/</w:t>
      </w:r>
      <w:r w:rsidRPr="00037AFF">
        <w:rPr>
          <w:szCs w:val="18"/>
          <w:lang w:val="en-GB"/>
        </w:rPr>
        <w:t>D</w:t>
      </w:r>
      <w:r w:rsidRPr="0055564E">
        <w:rPr>
          <w:szCs w:val="18"/>
          <w:lang w:val="ru-RU"/>
        </w:rPr>
        <w:t xml:space="preserve">/2137/2012), </w:t>
      </w:r>
      <w:r>
        <w:rPr>
          <w:szCs w:val="18"/>
          <w:lang w:val="ru-RU"/>
        </w:rPr>
        <w:t xml:space="preserve">пункт </w:t>
      </w:r>
      <w:r w:rsidRPr="0055564E">
        <w:rPr>
          <w:szCs w:val="18"/>
          <w:lang w:val="ru-RU"/>
        </w:rPr>
        <w:t>7.4.</w:t>
      </w:r>
    </w:p>
  </w:footnote>
  <w:footnote w:id="47">
    <w:p w14:paraId="448988B2" w14:textId="3E3468EA" w:rsidR="00DF7F7A" w:rsidRPr="0055564E" w:rsidRDefault="00DF7F7A" w:rsidP="008F2F47">
      <w:pPr>
        <w:pStyle w:val="a8"/>
        <w:jc w:val="both"/>
        <w:rPr>
          <w:szCs w:val="18"/>
          <w:lang w:val="ru-RU"/>
        </w:rPr>
      </w:pPr>
      <w:r w:rsidRPr="0055564E">
        <w:rPr>
          <w:szCs w:val="18"/>
          <w:lang w:val="ru-RU"/>
        </w:rPr>
        <w:tab/>
      </w:r>
      <w:r w:rsidRPr="00037AFF">
        <w:rPr>
          <w:rStyle w:val="ac"/>
          <w:szCs w:val="18"/>
          <w:lang w:val="en-GB"/>
        </w:rPr>
        <w:footnoteRef/>
      </w:r>
      <w:r w:rsidRPr="0014002A">
        <w:rPr>
          <w:szCs w:val="18"/>
          <w:lang w:val="ru-RU"/>
        </w:rPr>
        <w:tab/>
      </w:r>
      <w:r>
        <w:rPr>
          <w:szCs w:val="18"/>
          <w:lang w:val="ru-RU"/>
        </w:rPr>
        <w:t>Там же</w:t>
      </w:r>
      <w:r w:rsidRPr="0014002A">
        <w:rPr>
          <w:szCs w:val="18"/>
          <w:lang w:val="ru-RU"/>
        </w:rPr>
        <w:t xml:space="preserve">, </w:t>
      </w:r>
      <w:r>
        <w:rPr>
          <w:szCs w:val="18"/>
          <w:lang w:val="ru-RU"/>
        </w:rPr>
        <w:t>пункт</w:t>
      </w:r>
      <w:r w:rsidRPr="0014002A">
        <w:rPr>
          <w:szCs w:val="18"/>
          <w:lang w:val="ru-RU"/>
        </w:rPr>
        <w:t xml:space="preserve">ы 7.4, 7.6. </w:t>
      </w:r>
      <w:r w:rsidRPr="0055564E">
        <w:rPr>
          <w:szCs w:val="18"/>
          <w:lang w:val="ru-RU"/>
        </w:rPr>
        <w:t xml:space="preserve">См. ОБСЕ и Венецианская комиссия, </w:t>
      </w:r>
      <w:r>
        <w:rPr>
          <w:szCs w:val="18"/>
          <w:lang w:val="ru-RU"/>
        </w:rPr>
        <w:t>Руководящие принципы по свободе</w:t>
      </w:r>
      <w:r w:rsidRPr="0055564E">
        <w:rPr>
          <w:szCs w:val="18"/>
          <w:lang w:val="ru-RU"/>
        </w:rPr>
        <w:t xml:space="preserve"> мирных собраний, </w:t>
      </w:r>
      <w:r>
        <w:rPr>
          <w:szCs w:val="18"/>
          <w:lang w:val="ru-RU"/>
        </w:rPr>
        <w:t xml:space="preserve">пункт </w:t>
      </w:r>
      <w:r w:rsidRPr="0055564E">
        <w:rPr>
          <w:szCs w:val="18"/>
          <w:lang w:val="ru-RU"/>
        </w:rPr>
        <w:t>131.</w:t>
      </w:r>
    </w:p>
  </w:footnote>
  <w:footnote w:id="48">
    <w:p w14:paraId="6FD34CED" w14:textId="7EDAF4D3" w:rsidR="00DF7F7A" w:rsidRPr="0055564E" w:rsidRDefault="00DF7F7A" w:rsidP="008F65FC">
      <w:pPr>
        <w:pStyle w:val="a8"/>
        <w:jc w:val="both"/>
        <w:rPr>
          <w:szCs w:val="18"/>
          <w:lang w:val="ru-RU"/>
        </w:rPr>
      </w:pPr>
      <w:r w:rsidRPr="0055564E">
        <w:rPr>
          <w:szCs w:val="18"/>
          <w:lang w:val="ru-RU"/>
        </w:rPr>
        <w:tab/>
      </w:r>
      <w:r w:rsidRPr="00037AFF">
        <w:rPr>
          <w:rStyle w:val="ac"/>
          <w:szCs w:val="18"/>
          <w:lang w:val="en-GB"/>
        </w:rPr>
        <w:footnoteRef/>
      </w:r>
      <w:r w:rsidRPr="0055564E">
        <w:rPr>
          <w:szCs w:val="18"/>
          <w:lang w:val="ru-RU"/>
        </w:rPr>
        <w:tab/>
      </w:r>
      <w:proofErr w:type="spellStart"/>
      <w:r w:rsidRPr="0055564E">
        <w:rPr>
          <w:szCs w:val="18"/>
          <w:lang w:val="ru-RU"/>
        </w:rPr>
        <w:t>Сиракузски</w:t>
      </w:r>
      <w:r>
        <w:rPr>
          <w:szCs w:val="18"/>
          <w:lang w:val="ru-RU"/>
        </w:rPr>
        <w:t>е</w:t>
      </w:r>
      <w:proofErr w:type="spellEnd"/>
      <w:r w:rsidRPr="0055564E">
        <w:rPr>
          <w:szCs w:val="18"/>
          <w:lang w:val="ru-RU"/>
        </w:rPr>
        <w:t xml:space="preserve"> принцип</w:t>
      </w:r>
      <w:r>
        <w:rPr>
          <w:szCs w:val="18"/>
          <w:lang w:val="ru-RU"/>
        </w:rPr>
        <w:t>ы</w:t>
      </w:r>
      <w:r w:rsidRPr="0055564E">
        <w:rPr>
          <w:szCs w:val="18"/>
          <w:lang w:val="ru-RU"/>
        </w:rPr>
        <w:t xml:space="preserve"> толкования ограничений и отступлений от положений Международного пакта о гражданских и политических правах (</w:t>
      </w:r>
      <w:r w:rsidRPr="00037AFF">
        <w:rPr>
          <w:szCs w:val="18"/>
          <w:lang w:val="en-GB"/>
        </w:rPr>
        <w:t>E</w:t>
      </w:r>
      <w:r w:rsidRPr="0055564E">
        <w:rPr>
          <w:szCs w:val="18"/>
          <w:lang w:val="ru-RU"/>
        </w:rPr>
        <w:t>/</w:t>
      </w:r>
      <w:r w:rsidRPr="00037AFF">
        <w:rPr>
          <w:szCs w:val="18"/>
          <w:lang w:val="en-GB"/>
        </w:rPr>
        <w:t>CN</w:t>
      </w:r>
      <w:r w:rsidRPr="0055564E">
        <w:rPr>
          <w:szCs w:val="18"/>
          <w:lang w:val="ru-RU"/>
        </w:rPr>
        <w:t xml:space="preserve">.4/1985/4, </w:t>
      </w:r>
      <w:r>
        <w:rPr>
          <w:szCs w:val="18"/>
          <w:lang w:val="ru-RU"/>
        </w:rPr>
        <w:t>приложение</w:t>
      </w:r>
      <w:r w:rsidRPr="0055564E">
        <w:rPr>
          <w:szCs w:val="18"/>
          <w:lang w:val="ru-RU"/>
        </w:rPr>
        <w:t xml:space="preserve">), </w:t>
      </w:r>
      <w:r>
        <w:rPr>
          <w:szCs w:val="18"/>
          <w:lang w:val="ru-RU"/>
        </w:rPr>
        <w:t xml:space="preserve">пункт </w:t>
      </w:r>
      <w:r w:rsidRPr="0055564E">
        <w:rPr>
          <w:szCs w:val="18"/>
          <w:lang w:val="ru-RU"/>
        </w:rPr>
        <w:t>29.</w:t>
      </w:r>
    </w:p>
  </w:footnote>
  <w:footnote w:id="49">
    <w:p w14:paraId="278DDDF6" w14:textId="3CC63176" w:rsidR="00DF7F7A" w:rsidRPr="0055564E" w:rsidRDefault="00DF7F7A" w:rsidP="008F65FC">
      <w:pPr>
        <w:pStyle w:val="a8"/>
        <w:jc w:val="both"/>
        <w:rPr>
          <w:szCs w:val="18"/>
          <w:lang w:val="ru-RU"/>
        </w:rPr>
      </w:pPr>
      <w:r w:rsidRPr="0055564E">
        <w:rPr>
          <w:szCs w:val="18"/>
          <w:lang w:val="ru-RU"/>
        </w:rPr>
        <w:tab/>
      </w:r>
      <w:r w:rsidRPr="00037AFF">
        <w:rPr>
          <w:rStyle w:val="ac"/>
          <w:szCs w:val="18"/>
          <w:lang w:val="en-GB"/>
        </w:rPr>
        <w:footnoteRef/>
      </w:r>
      <w:r w:rsidRPr="0055564E">
        <w:rPr>
          <w:szCs w:val="18"/>
          <w:lang w:val="ru-RU"/>
        </w:rPr>
        <w:tab/>
      </w:r>
      <w:r>
        <w:rPr>
          <w:szCs w:val="18"/>
          <w:lang w:val="ru-RU"/>
        </w:rPr>
        <w:t>Там же</w:t>
      </w:r>
      <w:r w:rsidRPr="0055564E">
        <w:rPr>
          <w:szCs w:val="18"/>
          <w:lang w:val="ru-RU"/>
        </w:rPr>
        <w:t xml:space="preserve">, </w:t>
      </w:r>
      <w:r>
        <w:rPr>
          <w:szCs w:val="18"/>
          <w:lang w:val="ru-RU"/>
        </w:rPr>
        <w:t xml:space="preserve">пункт </w:t>
      </w:r>
      <w:r w:rsidRPr="0055564E">
        <w:rPr>
          <w:szCs w:val="18"/>
          <w:lang w:val="ru-RU"/>
        </w:rPr>
        <w:t>32.</w:t>
      </w:r>
    </w:p>
  </w:footnote>
  <w:footnote w:id="50">
    <w:p w14:paraId="799E4E00" w14:textId="15D8000A" w:rsidR="00DF7F7A" w:rsidRPr="00562DFF" w:rsidRDefault="00DF7F7A" w:rsidP="008F65FC">
      <w:pPr>
        <w:pStyle w:val="a8"/>
        <w:jc w:val="both"/>
        <w:rPr>
          <w:szCs w:val="18"/>
          <w:lang w:val="ru-RU"/>
        </w:rPr>
      </w:pPr>
      <w:r w:rsidRPr="0055564E">
        <w:rPr>
          <w:szCs w:val="18"/>
          <w:lang w:val="ru-RU"/>
        </w:rPr>
        <w:tab/>
      </w:r>
      <w:r w:rsidRPr="00037AFF">
        <w:rPr>
          <w:rStyle w:val="ac"/>
          <w:szCs w:val="18"/>
          <w:lang w:val="en-GB"/>
        </w:rPr>
        <w:footnoteRef/>
      </w:r>
      <w:r w:rsidRPr="00562DFF">
        <w:rPr>
          <w:szCs w:val="18"/>
          <w:lang w:val="ru-RU"/>
        </w:rPr>
        <w:tab/>
      </w:r>
      <w:r>
        <w:rPr>
          <w:szCs w:val="18"/>
          <w:lang w:val="ru-RU"/>
        </w:rPr>
        <w:t>См.</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w:t>
      </w:r>
      <w:r w:rsidRPr="00037AFF">
        <w:rPr>
          <w:szCs w:val="18"/>
          <w:lang w:val="en-GB"/>
        </w:rPr>
        <w:t>MKD</w:t>
      </w:r>
      <w:r w:rsidRPr="00562DFF">
        <w:rPr>
          <w:szCs w:val="18"/>
          <w:lang w:val="ru-RU"/>
        </w:rPr>
        <w:t>/</w:t>
      </w:r>
      <w:r w:rsidRPr="00037AFF">
        <w:rPr>
          <w:szCs w:val="18"/>
          <w:lang w:val="en-GB"/>
        </w:rPr>
        <w:t>CO</w:t>
      </w:r>
      <w:r w:rsidRPr="00562DFF">
        <w:rPr>
          <w:szCs w:val="18"/>
          <w:lang w:val="ru-RU"/>
        </w:rPr>
        <w:t xml:space="preserve">/3, </w:t>
      </w:r>
      <w:r>
        <w:rPr>
          <w:szCs w:val="18"/>
          <w:lang w:val="ru-RU"/>
        </w:rPr>
        <w:t xml:space="preserve">пункт </w:t>
      </w:r>
      <w:r w:rsidRPr="00562DFF">
        <w:rPr>
          <w:szCs w:val="18"/>
          <w:lang w:val="ru-RU"/>
        </w:rPr>
        <w:t xml:space="preserve">19; </w:t>
      </w:r>
      <w:r>
        <w:rPr>
          <w:i/>
          <w:szCs w:val="18"/>
          <w:lang w:val="ru-RU"/>
        </w:rPr>
        <w:t>Алексеев</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9.5.</w:t>
      </w:r>
    </w:p>
  </w:footnote>
  <w:footnote w:id="51">
    <w:p w14:paraId="11CCAFDD" w14:textId="162D8BD0" w:rsidR="00DF7F7A" w:rsidRPr="0055564E"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55564E">
        <w:rPr>
          <w:szCs w:val="18"/>
          <w:lang w:val="ru-RU"/>
        </w:rPr>
        <w:tab/>
      </w:r>
      <w:proofErr w:type="spellStart"/>
      <w:r w:rsidRPr="0055564E">
        <w:rPr>
          <w:szCs w:val="18"/>
          <w:lang w:val="ru-RU"/>
        </w:rPr>
        <w:t>Сиракузски</w:t>
      </w:r>
      <w:r>
        <w:rPr>
          <w:szCs w:val="18"/>
          <w:lang w:val="ru-RU"/>
        </w:rPr>
        <w:t>е</w:t>
      </w:r>
      <w:proofErr w:type="spellEnd"/>
      <w:r w:rsidRPr="0055564E">
        <w:rPr>
          <w:szCs w:val="18"/>
          <w:lang w:val="ru-RU"/>
        </w:rPr>
        <w:t xml:space="preserve"> принцип</w:t>
      </w:r>
      <w:r>
        <w:rPr>
          <w:szCs w:val="18"/>
          <w:lang w:val="ru-RU"/>
        </w:rPr>
        <w:t>ы</w:t>
      </w:r>
      <w:r w:rsidRPr="0055564E">
        <w:rPr>
          <w:szCs w:val="18"/>
          <w:lang w:val="ru-RU"/>
        </w:rPr>
        <w:t xml:space="preserve">, </w:t>
      </w:r>
      <w:r>
        <w:rPr>
          <w:szCs w:val="18"/>
          <w:lang w:val="ru-RU"/>
        </w:rPr>
        <w:t xml:space="preserve">пункт </w:t>
      </w:r>
      <w:r w:rsidRPr="0055564E">
        <w:rPr>
          <w:szCs w:val="18"/>
          <w:lang w:val="ru-RU"/>
        </w:rPr>
        <w:t>33.</w:t>
      </w:r>
    </w:p>
  </w:footnote>
  <w:footnote w:id="52">
    <w:p w14:paraId="098697BA" w14:textId="7C09D7AC" w:rsidR="00DF7F7A" w:rsidRPr="0055564E" w:rsidRDefault="00DF7F7A" w:rsidP="008F65FC">
      <w:pPr>
        <w:pStyle w:val="a8"/>
        <w:jc w:val="both"/>
        <w:rPr>
          <w:szCs w:val="18"/>
          <w:lang w:val="ru-RU"/>
        </w:rPr>
      </w:pPr>
      <w:r w:rsidRPr="0055564E">
        <w:rPr>
          <w:szCs w:val="18"/>
          <w:lang w:val="ru-RU"/>
        </w:rPr>
        <w:tab/>
      </w:r>
      <w:r w:rsidRPr="00037AFF">
        <w:rPr>
          <w:rStyle w:val="ac"/>
          <w:szCs w:val="18"/>
          <w:lang w:val="en-GB"/>
        </w:rPr>
        <w:footnoteRef/>
      </w:r>
      <w:r w:rsidRPr="0055564E">
        <w:rPr>
          <w:szCs w:val="18"/>
          <w:lang w:val="ru-RU"/>
        </w:rPr>
        <w:tab/>
      </w:r>
      <w:r>
        <w:rPr>
          <w:szCs w:val="18"/>
          <w:lang w:val="ru-RU"/>
        </w:rPr>
        <w:t>Там же</w:t>
      </w:r>
      <w:r w:rsidRPr="0055564E">
        <w:rPr>
          <w:szCs w:val="18"/>
          <w:lang w:val="ru-RU"/>
        </w:rPr>
        <w:t xml:space="preserve">, </w:t>
      </w:r>
      <w:r>
        <w:rPr>
          <w:szCs w:val="18"/>
          <w:lang w:val="ru-RU"/>
        </w:rPr>
        <w:t xml:space="preserve">пункт </w:t>
      </w:r>
      <w:r w:rsidRPr="0055564E">
        <w:rPr>
          <w:szCs w:val="18"/>
          <w:lang w:val="ru-RU"/>
        </w:rPr>
        <w:t>22.</w:t>
      </w:r>
    </w:p>
  </w:footnote>
  <w:footnote w:id="53">
    <w:p w14:paraId="40A86BD5" w14:textId="2882D3E5" w:rsidR="00DF7F7A" w:rsidRPr="00D5580C" w:rsidRDefault="00DF7F7A" w:rsidP="008F65FC">
      <w:pPr>
        <w:pStyle w:val="a8"/>
        <w:jc w:val="both"/>
        <w:rPr>
          <w:szCs w:val="18"/>
          <w:lang w:val="en-US"/>
        </w:rPr>
      </w:pPr>
      <w:r w:rsidRPr="0055564E">
        <w:rPr>
          <w:szCs w:val="18"/>
          <w:lang w:val="ru-RU"/>
        </w:rPr>
        <w:tab/>
      </w:r>
      <w:r w:rsidRPr="00037AFF">
        <w:rPr>
          <w:rStyle w:val="ac"/>
          <w:szCs w:val="18"/>
          <w:lang w:val="en-GB"/>
        </w:rPr>
        <w:footnoteRef/>
      </w:r>
      <w:r w:rsidRPr="00D5580C">
        <w:rPr>
          <w:szCs w:val="18"/>
          <w:lang w:val="en-US"/>
        </w:rPr>
        <w:tab/>
      </w:r>
      <w:r w:rsidRPr="007F66B3">
        <w:rPr>
          <w:szCs w:val="18"/>
          <w:lang w:val="en-US"/>
        </w:rPr>
        <w:t>CCPR</w:t>
      </w:r>
      <w:r w:rsidRPr="00D5580C">
        <w:rPr>
          <w:szCs w:val="18"/>
          <w:lang w:val="en-US"/>
        </w:rPr>
        <w:t>/</w:t>
      </w:r>
      <w:r w:rsidRPr="00037AFF">
        <w:rPr>
          <w:szCs w:val="18"/>
          <w:lang w:val="en-GB"/>
        </w:rPr>
        <w:t>C</w:t>
      </w:r>
      <w:r w:rsidRPr="00D5580C">
        <w:rPr>
          <w:szCs w:val="18"/>
          <w:lang w:val="en-US"/>
        </w:rPr>
        <w:t>/</w:t>
      </w:r>
      <w:r w:rsidRPr="00037AFF">
        <w:rPr>
          <w:szCs w:val="18"/>
          <w:lang w:val="en-GB"/>
        </w:rPr>
        <w:t>KAZ</w:t>
      </w:r>
      <w:r w:rsidRPr="00D5580C">
        <w:rPr>
          <w:szCs w:val="18"/>
          <w:lang w:val="en-US"/>
        </w:rPr>
        <w:t>/</w:t>
      </w:r>
      <w:r w:rsidRPr="00037AFF">
        <w:rPr>
          <w:szCs w:val="18"/>
          <w:lang w:val="en-GB"/>
        </w:rPr>
        <w:t>CO</w:t>
      </w:r>
      <w:r w:rsidRPr="00D5580C">
        <w:rPr>
          <w:szCs w:val="18"/>
          <w:lang w:val="en-US"/>
        </w:rPr>
        <w:t xml:space="preserve">/1, </w:t>
      </w:r>
      <w:r>
        <w:rPr>
          <w:szCs w:val="18"/>
          <w:lang w:val="ru-RU"/>
        </w:rPr>
        <w:t>пункт</w:t>
      </w:r>
      <w:r w:rsidRPr="00D5580C">
        <w:rPr>
          <w:szCs w:val="18"/>
          <w:lang w:val="en-US"/>
        </w:rPr>
        <w:t xml:space="preserve"> 26; </w:t>
      </w:r>
      <w:r w:rsidRPr="007F66B3">
        <w:rPr>
          <w:szCs w:val="18"/>
          <w:lang w:val="en-US"/>
        </w:rPr>
        <w:t>CCPR</w:t>
      </w:r>
      <w:r w:rsidRPr="00D5580C">
        <w:rPr>
          <w:szCs w:val="18"/>
          <w:lang w:val="en-US"/>
        </w:rPr>
        <w:t>/</w:t>
      </w:r>
      <w:r w:rsidRPr="00037AFF">
        <w:rPr>
          <w:szCs w:val="18"/>
          <w:lang w:val="en-GB"/>
        </w:rPr>
        <w:t>C</w:t>
      </w:r>
      <w:r w:rsidRPr="00D5580C">
        <w:rPr>
          <w:szCs w:val="18"/>
          <w:lang w:val="en-US"/>
        </w:rPr>
        <w:t>/</w:t>
      </w:r>
      <w:r w:rsidRPr="00037AFF">
        <w:rPr>
          <w:szCs w:val="18"/>
          <w:lang w:val="en-GB"/>
        </w:rPr>
        <w:t>DZA</w:t>
      </w:r>
      <w:r w:rsidRPr="00D5580C">
        <w:rPr>
          <w:szCs w:val="18"/>
          <w:lang w:val="en-US"/>
        </w:rPr>
        <w:t>/</w:t>
      </w:r>
      <w:r w:rsidRPr="00037AFF">
        <w:rPr>
          <w:szCs w:val="18"/>
          <w:lang w:val="en-GB"/>
        </w:rPr>
        <w:t>CO</w:t>
      </w:r>
      <w:r w:rsidRPr="00D5580C">
        <w:rPr>
          <w:szCs w:val="18"/>
          <w:lang w:val="en-US"/>
        </w:rPr>
        <w:t xml:space="preserve">/4, </w:t>
      </w:r>
      <w:r>
        <w:rPr>
          <w:szCs w:val="18"/>
          <w:lang w:val="ru-RU"/>
        </w:rPr>
        <w:t>пункт</w:t>
      </w:r>
      <w:r w:rsidRPr="00D5580C">
        <w:rPr>
          <w:szCs w:val="18"/>
          <w:lang w:val="en-US"/>
        </w:rPr>
        <w:t xml:space="preserve"> 45.</w:t>
      </w:r>
    </w:p>
  </w:footnote>
  <w:footnote w:id="54">
    <w:p w14:paraId="4384D0BF" w14:textId="77777777" w:rsidR="00DF7F7A" w:rsidRPr="0055564E" w:rsidRDefault="00DF7F7A" w:rsidP="008F65FC">
      <w:pPr>
        <w:pStyle w:val="a8"/>
        <w:jc w:val="both"/>
        <w:rPr>
          <w:szCs w:val="18"/>
          <w:lang w:val="ru-RU"/>
        </w:rPr>
      </w:pPr>
      <w:r w:rsidRPr="00D5580C">
        <w:rPr>
          <w:szCs w:val="18"/>
          <w:lang w:val="en-US"/>
        </w:rPr>
        <w:tab/>
      </w:r>
      <w:r w:rsidRPr="00037AFF">
        <w:rPr>
          <w:rStyle w:val="ac"/>
          <w:szCs w:val="18"/>
          <w:lang w:val="en-GB"/>
        </w:rPr>
        <w:footnoteRef/>
      </w:r>
      <w:r w:rsidRPr="0055564E">
        <w:rPr>
          <w:szCs w:val="18"/>
          <w:lang w:val="ru-RU"/>
        </w:rPr>
        <w:tab/>
        <w:t xml:space="preserve">См. Европейский суд по правам человека, </w:t>
      </w:r>
      <w:proofErr w:type="spellStart"/>
      <w:r w:rsidRPr="0055564E">
        <w:rPr>
          <w:i/>
          <w:iCs/>
          <w:szCs w:val="18"/>
          <w:lang w:val="ru-RU"/>
        </w:rPr>
        <w:t>Сисс</w:t>
      </w:r>
      <w:proofErr w:type="spellEnd"/>
      <w:r w:rsidRPr="0055564E">
        <w:rPr>
          <w:i/>
          <w:iCs/>
          <w:szCs w:val="18"/>
          <w:lang w:val="ru-RU"/>
        </w:rPr>
        <w:t xml:space="preserve"> против Франции</w:t>
      </w:r>
      <w:r w:rsidRPr="0055564E">
        <w:rPr>
          <w:szCs w:val="18"/>
          <w:lang w:val="ru-RU"/>
        </w:rPr>
        <w:t xml:space="preserve"> (</w:t>
      </w:r>
      <w:r>
        <w:rPr>
          <w:szCs w:val="18"/>
          <w:lang w:val="ru-RU"/>
        </w:rPr>
        <w:t>жалоба №</w:t>
      </w:r>
      <w:r w:rsidRPr="0055564E">
        <w:rPr>
          <w:szCs w:val="18"/>
          <w:lang w:val="ru-RU"/>
        </w:rPr>
        <w:t xml:space="preserve">51346/99), </w:t>
      </w:r>
      <w:r>
        <w:rPr>
          <w:szCs w:val="18"/>
          <w:lang w:val="ru-RU"/>
        </w:rPr>
        <w:t>судебное решение от</w:t>
      </w:r>
      <w:r w:rsidRPr="0055564E">
        <w:rPr>
          <w:szCs w:val="18"/>
          <w:lang w:val="ru-RU"/>
        </w:rPr>
        <w:t xml:space="preserve"> 9 </w:t>
      </w:r>
      <w:r>
        <w:rPr>
          <w:szCs w:val="18"/>
          <w:lang w:val="ru-RU"/>
        </w:rPr>
        <w:t>апреля</w:t>
      </w:r>
      <w:r w:rsidRPr="0055564E">
        <w:rPr>
          <w:szCs w:val="18"/>
          <w:lang w:val="ru-RU"/>
        </w:rPr>
        <w:t xml:space="preserve"> 2002</w:t>
      </w:r>
      <w:r>
        <w:rPr>
          <w:szCs w:val="18"/>
          <w:lang w:val="ru-RU"/>
        </w:rPr>
        <w:t xml:space="preserve"> г</w:t>
      </w:r>
      <w:r w:rsidRPr="0055564E">
        <w:rPr>
          <w:szCs w:val="18"/>
          <w:lang w:val="ru-RU"/>
        </w:rPr>
        <w:t>.</w:t>
      </w:r>
    </w:p>
  </w:footnote>
  <w:footnote w:id="55">
    <w:p w14:paraId="5BF0FC89" w14:textId="149DA54F" w:rsidR="00DF7F7A" w:rsidRPr="00562DFF" w:rsidRDefault="00DF7F7A" w:rsidP="008F65FC">
      <w:pPr>
        <w:pStyle w:val="a8"/>
        <w:jc w:val="both"/>
        <w:rPr>
          <w:szCs w:val="18"/>
          <w:lang w:val="ru-RU"/>
        </w:rPr>
      </w:pPr>
      <w:r w:rsidRPr="0055564E">
        <w:rPr>
          <w:szCs w:val="18"/>
          <w:lang w:val="ru-RU"/>
        </w:rPr>
        <w:tab/>
      </w:r>
      <w:r w:rsidRPr="00037AFF">
        <w:rPr>
          <w:rStyle w:val="ac"/>
          <w:szCs w:val="18"/>
          <w:lang w:val="en-GB"/>
        </w:rPr>
        <w:footnoteRef/>
      </w:r>
      <w:r w:rsidRPr="00562DFF">
        <w:rPr>
          <w:szCs w:val="18"/>
          <w:lang w:val="ru-RU"/>
        </w:rPr>
        <w:tab/>
        <w:t xml:space="preserve">Замечание общего порядка №22, </w:t>
      </w:r>
      <w:r>
        <w:rPr>
          <w:szCs w:val="18"/>
          <w:lang w:val="ru-RU"/>
        </w:rPr>
        <w:t xml:space="preserve">пункт </w:t>
      </w:r>
      <w:r w:rsidRPr="00562DFF">
        <w:rPr>
          <w:szCs w:val="18"/>
          <w:lang w:val="ru-RU"/>
        </w:rPr>
        <w:t>8.</w:t>
      </w:r>
    </w:p>
  </w:footnote>
  <w:footnote w:id="56">
    <w:p w14:paraId="4B009018" w14:textId="45E035B5" w:rsidR="00DF7F7A" w:rsidRPr="00562DFF"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ab/>
        <w:t xml:space="preserve">Замечание общего порядка №34, </w:t>
      </w:r>
      <w:r>
        <w:rPr>
          <w:szCs w:val="18"/>
          <w:lang w:val="ru-RU"/>
        </w:rPr>
        <w:t xml:space="preserve">пункт </w:t>
      </w:r>
      <w:r w:rsidRPr="00562DFF">
        <w:rPr>
          <w:szCs w:val="18"/>
          <w:lang w:val="ru-RU"/>
        </w:rPr>
        <w:t>32.</w:t>
      </w:r>
    </w:p>
  </w:footnote>
  <w:footnote w:id="57">
    <w:p w14:paraId="435042A9" w14:textId="0FBBAF43" w:rsidR="00DF7F7A" w:rsidRPr="00562DFF"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ab/>
      </w:r>
      <w:r>
        <w:rPr>
          <w:i/>
          <w:szCs w:val="18"/>
          <w:lang w:val="ru-RU"/>
        </w:rPr>
        <w:t>Федотова</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sidRPr="007F66B3">
        <w:rPr>
          <w:szCs w:val="18"/>
          <w:lang w:val="en-US"/>
        </w:rPr>
        <w:t>CCPR</w:t>
      </w:r>
      <w:r w:rsidRPr="00562DFF">
        <w:rPr>
          <w:szCs w:val="18"/>
          <w:lang w:val="ru-RU"/>
        </w:rPr>
        <w:t>/</w:t>
      </w:r>
      <w:r w:rsidRPr="00037AFF">
        <w:rPr>
          <w:szCs w:val="18"/>
          <w:lang w:val="en-GB"/>
        </w:rPr>
        <w:t>C</w:t>
      </w:r>
      <w:r w:rsidRPr="00562DFF">
        <w:rPr>
          <w:szCs w:val="18"/>
          <w:lang w:val="ru-RU"/>
        </w:rPr>
        <w:t>/106/</w:t>
      </w:r>
      <w:r w:rsidRPr="00037AFF">
        <w:rPr>
          <w:szCs w:val="18"/>
          <w:lang w:val="en-GB"/>
        </w:rPr>
        <w:t>D</w:t>
      </w:r>
      <w:r w:rsidRPr="00562DFF">
        <w:rPr>
          <w:szCs w:val="18"/>
          <w:lang w:val="ru-RU"/>
        </w:rPr>
        <w:t xml:space="preserve">/1932/2010), </w:t>
      </w:r>
      <w:r>
        <w:rPr>
          <w:szCs w:val="18"/>
          <w:lang w:val="ru-RU"/>
        </w:rPr>
        <w:t>пункт</w:t>
      </w:r>
      <w:r w:rsidRPr="00562DFF">
        <w:rPr>
          <w:szCs w:val="18"/>
          <w:lang w:val="ru-RU"/>
        </w:rPr>
        <w:t xml:space="preserve">ы 10.5–10.6; </w:t>
      </w:r>
      <w:r>
        <w:rPr>
          <w:i/>
          <w:szCs w:val="18"/>
          <w:lang w:val="ru-RU"/>
        </w:rPr>
        <w:t>Алексеев</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9.6.</w:t>
      </w:r>
    </w:p>
  </w:footnote>
  <w:footnote w:id="58">
    <w:p w14:paraId="2E7D3F73" w14:textId="59871ADB" w:rsidR="00DF7F7A" w:rsidRPr="008F2149"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8F2149">
        <w:rPr>
          <w:szCs w:val="18"/>
          <w:lang w:val="ru-RU"/>
        </w:rPr>
        <w:t xml:space="preserve"> </w:t>
      </w:r>
      <w:r w:rsidRPr="008F2149">
        <w:rPr>
          <w:szCs w:val="18"/>
          <w:lang w:val="ru-RU"/>
        </w:rPr>
        <w:tab/>
      </w:r>
      <w:proofErr w:type="spellStart"/>
      <w:r>
        <w:rPr>
          <w:i/>
          <w:szCs w:val="18"/>
          <w:lang w:val="ru-RU"/>
        </w:rPr>
        <w:t>Стамбровский</w:t>
      </w:r>
      <w:proofErr w:type="spellEnd"/>
      <w:r w:rsidRPr="008F2149">
        <w:rPr>
          <w:i/>
          <w:szCs w:val="18"/>
          <w:lang w:val="ru-RU"/>
        </w:rPr>
        <w:t xml:space="preserve"> против Беларуси</w:t>
      </w:r>
      <w:r w:rsidRPr="008F2149">
        <w:rPr>
          <w:szCs w:val="18"/>
          <w:lang w:val="ru-RU"/>
        </w:rPr>
        <w:t xml:space="preserve"> (</w:t>
      </w:r>
      <w:r w:rsidRPr="007F66B3">
        <w:rPr>
          <w:szCs w:val="18"/>
          <w:lang w:val="en-US"/>
        </w:rPr>
        <w:t>CCPR</w:t>
      </w:r>
      <w:r w:rsidRPr="008F2149">
        <w:rPr>
          <w:szCs w:val="18"/>
          <w:lang w:val="ru-RU"/>
        </w:rPr>
        <w:t>/</w:t>
      </w:r>
      <w:r w:rsidRPr="00037AFF">
        <w:rPr>
          <w:szCs w:val="18"/>
          <w:lang w:val="en-GB"/>
        </w:rPr>
        <w:t>C</w:t>
      </w:r>
      <w:r w:rsidRPr="008F2149">
        <w:rPr>
          <w:szCs w:val="18"/>
          <w:lang w:val="ru-RU"/>
        </w:rPr>
        <w:t>/112/</w:t>
      </w:r>
      <w:r w:rsidRPr="00037AFF">
        <w:rPr>
          <w:szCs w:val="18"/>
          <w:lang w:val="en-GB"/>
        </w:rPr>
        <w:t>D</w:t>
      </w:r>
      <w:r w:rsidRPr="008F2149">
        <w:rPr>
          <w:szCs w:val="18"/>
          <w:lang w:val="ru-RU"/>
        </w:rPr>
        <w:t xml:space="preserve">/1987/2010), </w:t>
      </w:r>
      <w:r>
        <w:rPr>
          <w:szCs w:val="18"/>
          <w:lang w:val="ru-RU"/>
        </w:rPr>
        <w:t xml:space="preserve">пункт </w:t>
      </w:r>
      <w:r w:rsidRPr="008F2149">
        <w:rPr>
          <w:szCs w:val="18"/>
          <w:lang w:val="ru-RU"/>
        </w:rPr>
        <w:t xml:space="preserve">7.6; </w:t>
      </w:r>
      <w:r>
        <w:rPr>
          <w:i/>
          <w:szCs w:val="18"/>
          <w:lang w:val="ru-RU"/>
        </w:rPr>
        <w:t>Пугач</w:t>
      </w:r>
      <w:r w:rsidRPr="008F2149">
        <w:rPr>
          <w:i/>
          <w:szCs w:val="18"/>
          <w:lang w:val="ru-RU"/>
        </w:rPr>
        <w:t xml:space="preserve"> против Беларуси</w:t>
      </w:r>
      <w:r w:rsidRPr="008F2149">
        <w:rPr>
          <w:szCs w:val="18"/>
          <w:lang w:val="ru-RU"/>
        </w:rPr>
        <w:t xml:space="preserve"> (</w:t>
      </w:r>
      <w:r w:rsidRPr="007F66B3">
        <w:rPr>
          <w:szCs w:val="18"/>
          <w:lang w:val="en-US"/>
        </w:rPr>
        <w:t>CCPR</w:t>
      </w:r>
      <w:r w:rsidRPr="008F2149">
        <w:rPr>
          <w:szCs w:val="18"/>
          <w:lang w:val="ru-RU"/>
        </w:rPr>
        <w:t>/</w:t>
      </w:r>
      <w:r w:rsidRPr="00037AFF">
        <w:rPr>
          <w:szCs w:val="18"/>
          <w:lang w:val="en-GB"/>
        </w:rPr>
        <w:t>C</w:t>
      </w:r>
      <w:r w:rsidRPr="008F2149">
        <w:rPr>
          <w:szCs w:val="18"/>
          <w:lang w:val="ru-RU"/>
        </w:rPr>
        <w:t>/114/</w:t>
      </w:r>
      <w:r w:rsidRPr="00037AFF">
        <w:rPr>
          <w:szCs w:val="18"/>
          <w:lang w:val="en-GB"/>
        </w:rPr>
        <w:t>D</w:t>
      </w:r>
      <w:r w:rsidRPr="008F2149">
        <w:rPr>
          <w:szCs w:val="18"/>
          <w:lang w:val="ru-RU"/>
        </w:rPr>
        <w:t xml:space="preserve">/1984/2010), </w:t>
      </w:r>
      <w:r>
        <w:rPr>
          <w:szCs w:val="18"/>
          <w:lang w:val="ru-RU"/>
        </w:rPr>
        <w:t xml:space="preserve">пункт </w:t>
      </w:r>
      <w:r w:rsidRPr="008F2149">
        <w:rPr>
          <w:szCs w:val="18"/>
          <w:lang w:val="ru-RU"/>
        </w:rPr>
        <w:t>7.8.</w:t>
      </w:r>
    </w:p>
  </w:footnote>
  <w:footnote w:id="59">
    <w:p w14:paraId="79176908" w14:textId="4F40E969" w:rsidR="00DF7F7A" w:rsidRPr="005D0AB8" w:rsidRDefault="00DF7F7A" w:rsidP="008F65FC">
      <w:pPr>
        <w:pStyle w:val="a8"/>
        <w:jc w:val="both"/>
        <w:rPr>
          <w:szCs w:val="18"/>
          <w:lang w:val="ru-RU"/>
        </w:rPr>
      </w:pPr>
      <w:r w:rsidRPr="008F2149">
        <w:rPr>
          <w:szCs w:val="18"/>
          <w:lang w:val="ru-RU"/>
        </w:rPr>
        <w:tab/>
      </w:r>
      <w:r w:rsidRPr="00037AFF">
        <w:rPr>
          <w:rStyle w:val="ac"/>
          <w:szCs w:val="18"/>
          <w:lang w:val="en-GB"/>
        </w:rPr>
        <w:footnoteRef/>
      </w:r>
      <w:r w:rsidRPr="005D0AB8">
        <w:rPr>
          <w:szCs w:val="18"/>
          <w:lang w:val="ru-RU"/>
        </w:rPr>
        <w:tab/>
      </w:r>
      <w:r>
        <w:rPr>
          <w:i/>
          <w:szCs w:val="18"/>
          <w:lang w:val="ru-RU"/>
        </w:rPr>
        <w:t>Алексеев против Российской Федерации</w:t>
      </w:r>
      <w:r w:rsidRPr="005D0AB8">
        <w:rPr>
          <w:szCs w:val="18"/>
          <w:lang w:val="ru-RU"/>
        </w:rPr>
        <w:t xml:space="preserve">, </w:t>
      </w:r>
      <w:r>
        <w:rPr>
          <w:szCs w:val="18"/>
          <w:lang w:val="ru-RU"/>
        </w:rPr>
        <w:t>пункт</w:t>
      </w:r>
      <w:r w:rsidRPr="005D0AB8">
        <w:rPr>
          <w:szCs w:val="18"/>
          <w:lang w:val="ru-RU"/>
        </w:rPr>
        <w:t xml:space="preserve"> 9.6.</w:t>
      </w:r>
    </w:p>
  </w:footnote>
  <w:footnote w:id="60">
    <w:p w14:paraId="678B2FBC" w14:textId="39746D2C" w:rsidR="00DF7F7A" w:rsidRPr="000E6D21" w:rsidRDefault="00DF7F7A" w:rsidP="008F65FC">
      <w:pPr>
        <w:pStyle w:val="a8"/>
        <w:jc w:val="both"/>
        <w:rPr>
          <w:szCs w:val="18"/>
          <w:lang w:val="en-US"/>
        </w:rPr>
      </w:pPr>
      <w:r w:rsidRPr="005D0AB8">
        <w:rPr>
          <w:szCs w:val="18"/>
          <w:lang w:val="ru-RU"/>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MDG</w:t>
      </w:r>
      <w:r w:rsidRPr="000E6D21">
        <w:rPr>
          <w:szCs w:val="18"/>
          <w:lang w:val="en-US"/>
        </w:rPr>
        <w:t>/</w:t>
      </w:r>
      <w:r w:rsidRPr="00037AFF">
        <w:rPr>
          <w:szCs w:val="18"/>
          <w:lang w:val="en-GB"/>
        </w:rPr>
        <w:t>CO</w:t>
      </w:r>
      <w:r w:rsidRPr="000E6D21">
        <w:rPr>
          <w:szCs w:val="18"/>
          <w:lang w:val="en-US"/>
        </w:rPr>
        <w:t xml:space="preserve">/4, </w:t>
      </w:r>
      <w:r>
        <w:rPr>
          <w:szCs w:val="18"/>
          <w:lang w:val="ru-RU"/>
        </w:rPr>
        <w:t>пункт</w:t>
      </w:r>
      <w:r w:rsidRPr="000E6D21">
        <w:rPr>
          <w:szCs w:val="18"/>
          <w:lang w:val="en-US"/>
        </w:rPr>
        <w:t xml:space="preserve"> 51.</w:t>
      </w:r>
    </w:p>
  </w:footnote>
  <w:footnote w:id="61">
    <w:p w14:paraId="10BA7875" w14:textId="3EE16059" w:rsidR="00DF7F7A" w:rsidRPr="00562DFF" w:rsidRDefault="00DF7F7A" w:rsidP="008F65FC">
      <w:pPr>
        <w:pStyle w:val="a8"/>
        <w:jc w:val="both"/>
        <w:rPr>
          <w:szCs w:val="18"/>
          <w:lang w:val="ru-RU"/>
        </w:rPr>
      </w:pPr>
      <w:r w:rsidRPr="000E6D21">
        <w:rPr>
          <w:szCs w:val="18"/>
          <w:lang w:val="en-US"/>
        </w:rPr>
        <w:tab/>
      </w:r>
      <w:r w:rsidRPr="00037AFF">
        <w:rPr>
          <w:rStyle w:val="ac"/>
          <w:szCs w:val="18"/>
          <w:lang w:val="en-GB"/>
        </w:rPr>
        <w:footnoteRef/>
      </w:r>
      <w:r w:rsidRPr="00562DFF">
        <w:rPr>
          <w:szCs w:val="18"/>
          <w:lang w:val="ru-RU"/>
        </w:rPr>
        <w:tab/>
      </w:r>
      <w:r w:rsidRPr="007F66B3">
        <w:rPr>
          <w:szCs w:val="18"/>
          <w:lang w:val="en-US"/>
        </w:rPr>
        <w:t>CCPR</w:t>
      </w:r>
      <w:r w:rsidRPr="00562DFF">
        <w:rPr>
          <w:szCs w:val="18"/>
          <w:lang w:val="ru-RU"/>
        </w:rPr>
        <w:t>/</w:t>
      </w:r>
      <w:r w:rsidRPr="00037AFF">
        <w:rPr>
          <w:szCs w:val="18"/>
          <w:lang w:val="en-GB"/>
        </w:rPr>
        <w:t>C</w:t>
      </w:r>
      <w:r w:rsidRPr="00562DFF">
        <w:rPr>
          <w:szCs w:val="18"/>
          <w:lang w:val="ru-RU"/>
        </w:rPr>
        <w:t>/79/</w:t>
      </w:r>
      <w:r w:rsidRPr="00037AFF">
        <w:rPr>
          <w:szCs w:val="18"/>
          <w:lang w:val="en-GB"/>
        </w:rPr>
        <w:t>Add</w:t>
      </w:r>
      <w:r w:rsidRPr="00562DFF">
        <w:rPr>
          <w:szCs w:val="18"/>
          <w:lang w:val="ru-RU"/>
        </w:rPr>
        <w:t xml:space="preserve">. 86, </w:t>
      </w:r>
      <w:r>
        <w:rPr>
          <w:szCs w:val="18"/>
          <w:lang w:val="ru-RU"/>
        </w:rPr>
        <w:t xml:space="preserve">пункт </w:t>
      </w:r>
      <w:r w:rsidRPr="00562DFF">
        <w:rPr>
          <w:szCs w:val="18"/>
          <w:lang w:val="ru-RU"/>
        </w:rPr>
        <w:t xml:space="preserve">18; Замечание общего порядка №34, </w:t>
      </w:r>
      <w:r>
        <w:rPr>
          <w:szCs w:val="18"/>
          <w:lang w:val="ru-RU"/>
        </w:rPr>
        <w:t xml:space="preserve">пункт </w:t>
      </w:r>
      <w:r w:rsidRPr="00562DFF">
        <w:rPr>
          <w:szCs w:val="18"/>
          <w:lang w:val="ru-RU"/>
        </w:rPr>
        <w:t>38.</w:t>
      </w:r>
    </w:p>
  </w:footnote>
  <w:footnote w:id="62">
    <w:p w14:paraId="124AFD00" w14:textId="77777777" w:rsidR="00DF7F7A" w:rsidRPr="0014002A"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14002A">
        <w:rPr>
          <w:szCs w:val="18"/>
          <w:lang w:val="ru-RU"/>
        </w:rPr>
        <w:tab/>
      </w:r>
      <w:r>
        <w:rPr>
          <w:szCs w:val="18"/>
          <w:lang w:val="ru-RU"/>
        </w:rPr>
        <w:t>Статья</w:t>
      </w:r>
      <w:r w:rsidRPr="0014002A">
        <w:rPr>
          <w:szCs w:val="18"/>
          <w:lang w:val="ru-RU"/>
        </w:rPr>
        <w:t xml:space="preserve"> 20 (1) </w:t>
      </w:r>
      <w:r>
        <w:rPr>
          <w:szCs w:val="18"/>
          <w:lang w:val="ru-RU"/>
        </w:rPr>
        <w:t>и</w:t>
      </w:r>
      <w:r w:rsidRPr="0014002A">
        <w:rPr>
          <w:szCs w:val="18"/>
          <w:lang w:val="ru-RU"/>
        </w:rPr>
        <w:t xml:space="preserve"> (2).</w:t>
      </w:r>
    </w:p>
  </w:footnote>
  <w:footnote w:id="63">
    <w:p w14:paraId="11FDD42B" w14:textId="69D4560A" w:rsidR="00DF7F7A" w:rsidRPr="005D0AB8" w:rsidRDefault="00DF7F7A" w:rsidP="008F65FC">
      <w:pPr>
        <w:pStyle w:val="a8"/>
        <w:jc w:val="both"/>
        <w:rPr>
          <w:szCs w:val="18"/>
          <w:lang w:val="ru-RU"/>
        </w:rPr>
      </w:pPr>
      <w:r w:rsidRPr="0014002A">
        <w:rPr>
          <w:szCs w:val="18"/>
          <w:lang w:val="ru-RU"/>
        </w:rPr>
        <w:tab/>
      </w:r>
      <w:r w:rsidRPr="00037AFF">
        <w:rPr>
          <w:rStyle w:val="ac"/>
          <w:szCs w:val="18"/>
          <w:lang w:val="en-GB"/>
        </w:rPr>
        <w:footnoteRef/>
      </w:r>
      <w:r w:rsidRPr="005D0AB8">
        <w:rPr>
          <w:szCs w:val="18"/>
          <w:lang w:val="ru-RU"/>
        </w:rPr>
        <w:tab/>
      </w:r>
      <w:r w:rsidRPr="00037AFF">
        <w:rPr>
          <w:szCs w:val="18"/>
          <w:lang w:val="en-GB"/>
        </w:rPr>
        <w:t>See</w:t>
      </w:r>
      <w:r w:rsidRPr="005D0AB8">
        <w:rPr>
          <w:szCs w:val="18"/>
          <w:lang w:val="ru-RU"/>
        </w:rPr>
        <w:t xml:space="preserve"> </w:t>
      </w:r>
      <w:r w:rsidRPr="00562DFF">
        <w:rPr>
          <w:szCs w:val="18"/>
          <w:lang w:val="ru-RU"/>
        </w:rPr>
        <w:t>Замечание</w:t>
      </w:r>
      <w:r w:rsidRPr="005D0AB8">
        <w:rPr>
          <w:szCs w:val="18"/>
          <w:lang w:val="ru-RU"/>
        </w:rPr>
        <w:t xml:space="preserve"> </w:t>
      </w:r>
      <w:r w:rsidRPr="00562DFF">
        <w:rPr>
          <w:szCs w:val="18"/>
          <w:lang w:val="ru-RU"/>
        </w:rPr>
        <w:t>общего</w:t>
      </w:r>
      <w:r w:rsidRPr="005D0AB8">
        <w:rPr>
          <w:szCs w:val="18"/>
          <w:lang w:val="ru-RU"/>
        </w:rPr>
        <w:t xml:space="preserve"> </w:t>
      </w:r>
      <w:r w:rsidRPr="00562DFF">
        <w:rPr>
          <w:szCs w:val="18"/>
          <w:lang w:val="ru-RU"/>
        </w:rPr>
        <w:t>порядка</w:t>
      </w:r>
      <w:r w:rsidRPr="005D0AB8">
        <w:rPr>
          <w:szCs w:val="18"/>
          <w:lang w:val="ru-RU"/>
        </w:rPr>
        <w:t xml:space="preserve"> №34, </w:t>
      </w:r>
      <w:r>
        <w:rPr>
          <w:szCs w:val="18"/>
          <w:lang w:val="ru-RU"/>
        </w:rPr>
        <w:t>пункт</w:t>
      </w:r>
      <w:r w:rsidRPr="005D0AB8">
        <w:rPr>
          <w:szCs w:val="18"/>
          <w:lang w:val="ru-RU"/>
        </w:rPr>
        <w:t xml:space="preserve">ы 50–52; </w:t>
      </w:r>
      <w:r>
        <w:rPr>
          <w:szCs w:val="18"/>
          <w:lang w:val="ru-RU"/>
        </w:rPr>
        <w:t>статья</w:t>
      </w:r>
      <w:r w:rsidRPr="005D0AB8">
        <w:rPr>
          <w:szCs w:val="18"/>
          <w:lang w:val="ru-RU"/>
        </w:rPr>
        <w:t xml:space="preserve"> 4, Конвенция о ликвидации расовой дискриминации; и Комитет по ликвидации расовой дискриминации, </w:t>
      </w:r>
      <w:r>
        <w:rPr>
          <w:szCs w:val="18"/>
          <w:lang w:val="ru-RU"/>
        </w:rPr>
        <w:t>Рекомендация общего порядка №</w:t>
      </w:r>
      <w:r w:rsidRPr="005D0AB8">
        <w:rPr>
          <w:szCs w:val="18"/>
          <w:lang w:val="ru-RU"/>
        </w:rPr>
        <w:t xml:space="preserve">35. </w:t>
      </w:r>
      <w:r>
        <w:rPr>
          <w:szCs w:val="18"/>
          <w:lang w:val="ru-RU"/>
        </w:rPr>
        <w:t>См</w:t>
      </w:r>
      <w:r w:rsidRPr="005D0AB8">
        <w:rPr>
          <w:szCs w:val="18"/>
          <w:lang w:val="ru-RU"/>
        </w:rPr>
        <w:t xml:space="preserve">. </w:t>
      </w:r>
      <w:r>
        <w:rPr>
          <w:szCs w:val="18"/>
          <w:lang w:val="ru-RU"/>
        </w:rPr>
        <w:t>также</w:t>
      </w:r>
      <w:r w:rsidRPr="005D0AB8">
        <w:rPr>
          <w:szCs w:val="18"/>
          <w:lang w:val="ru-RU"/>
        </w:rPr>
        <w:t xml:space="preserve"> </w:t>
      </w:r>
      <w:proofErr w:type="spellStart"/>
      <w:r>
        <w:rPr>
          <w:szCs w:val="18"/>
          <w:lang w:val="ru-RU"/>
        </w:rPr>
        <w:t>Рабатский</w:t>
      </w:r>
      <w:proofErr w:type="spellEnd"/>
      <w:r w:rsidRPr="005D0AB8">
        <w:rPr>
          <w:szCs w:val="18"/>
          <w:lang w:val="ru-RU"/>
        </w:rPr>
        <w:t xml:space="preserve"> </w:t>
      </w:r>
      <w:r>
        <w:rPr>
          <w:szCs w:val="18"/>
          <w:lang w:val="ru-RU"/>
        </w:rPr>
        <w:t>план</w:t>
      </w:r>
      <w:r w:rsidRPr="005D0AB8">
        <w:rPr>
          <w:szCs w:val="18"/>
          <w:lang w:val="ru-RU"/>
        </w:rPr>
        <w:t xml:space="preserve"> </w:t>
      </w:r>
      <w:r>
        <w:rPr>
          <w:szCs w:val="18"/>
          <w:lang w:val="ru-RU"/>
        </w:rPr>
        <w:t>действий</w:t>
      </w:r>
      <w:r w:rsidRPr="005D0AB8">
        <w:rPr>
          <w:szCs w:val="18"/>
          <w:lang w:val="ru-RU"/>
        </w:rPr>
        <w:t xml:space="preserve"> (2012), </w:t>
      </w:r>
      <w:r w:rsidRPr="00037AFF">
        <w:rPr>
          <w:szCs w:val="18"/>
          <w:lang w:val="en-GB"/>
        </w:rPr>
        <w:t>A</w:t>
      </w:r>
      <w:r w:rsidRPr="005D0AB8">
        <w:rPr>
          <w:szCs w:val="18"/>
          <w:lang w:val="ru-RU"/>
        </w:rPr>
        <w:t>/</w:t>
      </w:r>
      <w:r w:rsidRPr="00037AFF">
        <w:rPr>
          <w:szCs w:val="18"/>
          <w:lang w:val="en-GB"/>
        </w:rPr>
        <w:t>HRC</w:t>
      </w:r>
      <w:r w:rsidRPr="005D0AB8">
        <w:rPr>
          <w:szCs w:val="18"/>
          <w:lang w:val="ru-RU"/>
        </w:rPr>
        <w:t>/22/17/</w:t>
      </w:r>
      <w:r w:rsidRPr="00037AFF">
        <w:rPr>
          <w:szCs w:val="18"/>
          <w:lang w:val="en-GB"/>
        </w:rPr>
        <w:t>Add</w:t>
      </w:r>
      <w:r w:rsidRPr="005D0AB8">
        <w:rPr>
          <w:szCs w:val="18"/>
          <w:lang w:val="ru-RU"/>
        </w:rPr>
        <w:t xml:space="preserve">.4, </w:t>
      </w:r>
      <w:r>
        <w:rPr>
          <w:szCs w:val="18"/>
          <w:lang w:val="ru-RU"/>
        </w:rPr>
        <w:t>приложение</w:t>
      </w:r>
      <w:r w:rsidRPr="005D0AB8">
        <w:rPr>
          <w:szCs w:val="18"/>
          <w:lang w:val="ru-RU"/>
        </w:rPr>
        <w:t xml:space="preserve">, </w:t>
      </w:r>
      <w:r>
        <w:rPr>
          <w:szCs w:val="18"/>
          <w:lang w:val="ru-RU"/>
        </w:rPr>
        <w:t>пункт</w:t>
      </w:r>
      <w:r w:rsidRPr="005D0AB8">
        <w:rPr>
          <w:szCs w:val="18"/>
          <w:lang w:val="ru-RU"/>
        </w:rPr>
        <w:t xml:space="preserve"> 29, </w:t>
      </w:r>
      <w:r>
        <w:rPr>
          <w:szCs w:val="18"/>
          <w:lang w:val="ru-RU"/>
        </w:rPr>
        <w:t>а</w:t>
      </w:r>
      <w:r w:rsidRPr="005D0AB8">
        <w:rPr>
          <w:szCs w:val="18"/>
          <w:lang w:val="ru-RU"/>
        </w:rPr>
        <w:t xml:space="preserve"> </w:t>
      </w:r>
      <w:r>
        <w:rPr>
          <w:szCs w:val="18"/>
          <w:lang w:val="ru-RU"/>
        </w:rPr>
        <w:t>также</w:t>
      </w:r>
      <w:r w:rsidRPr="005D0AB8">
        <w:rPr>
          <w:szCs w:val="18"/>
          <w:lang w:val="ru-RU"/>
        </w:rPr>
        <w:t xml:space="preserve"> </w:t>
      </w:r>
      <w:r>
        <w:rPr>
          <w:szCs w:val="18"/>
          <w:lang w:val="ru-RU"/>
        </w:rPr>
        <w:t>Бейрутская</w:t>
      </w:r>
      <w:r w:rsidRPr="005D0AB8">
        <w:rPr>
          <w:szCs w:val="18"/>
          <w:lang w:val="ru-RU"/>
        </w:rPr>
        <w:t xml:space="preserve"> </w:t>
      </w:r>
      <w:r>
        <w:rPr>
          <w:szCs w:val="18"/>
          <w:lang w:val="ru-RU"/>
        </w:rPr>
        <w:t xml:space="preserve">декларация, включая 18 обязательств, «Вера за права человека» </w:t>
      </w:r>
      <w:r w:rsidRPr="005D0AB8">
        <w:rPr>
          <w:szCs w:val="18"/>
          <w:lang w:val="ru-RU"/>
        </w:rPr>
        <w:t>(</w:t>
      </w:r>
      <w:r w:rsidRPr="00037AFF">
        <w:rPr>
          <w:szCs w:val="18"/>
          <w:lang w:val="en-GB"/>
        </w:rPr>
        <w:t>A</w:t>
      </w:r>
      <w:r w:rsidRPr="005D0AB8">
        <w:rPr>
          <w:szCs w:val="18"/>
          <w:lang w:val="ru-RU"/>
        </w:rPr>
        <w:t>/</w:t>
      </w:r>
      <w:r w:rsidRPr="00037AFF">
        <w:rPr>
          <w:szCs w:val="18"/>
          <w:lang w:val="en-GB"/>
        </w:rPr>
        <w:t>HRC</w:t>
      </w:r>
      <w:r w:rsidRPr="005D0AB8">
        <w:rPr>
          <w:szCs w:val="18"/>
          <w:lang w:val="ru-RU"/>
        </w:rPr>
        <w:t xml:space="preserve">/40/58, </w:t>
      </w:r>
      <w:r>
        <w:rPr>
          <w:szCs w:val="18"/>
          <w:lang w:val="ru-RU"/>
        </w:rPr>
        <w:t>приложения</w:t>
      </w:r>
      <w:r w:rsidRPr="005D0AB8">
        <w:rPr>
          <w:szCs w:val="18"/>
          <w:lang w:val="ru-RU"/>
        </w:rPr>
        <w:t xml:space="preserve"> </w:t>
      </w:r>
      <w:r w:rsidRPr="00037AFF">
        <w:rPr>
          <w:szCs w:val="18"/>
          <w:lang w:val="en-GB"/>
        </w:rPr>
        <w:t>I</w:t>
      </w:r>
      <w:r w:rsidRPr="005D0AB8">
        <w:rPr>
          <w:szCs w:val="18"/>
          <w:lang w:val="ru-RU"/>
        </w:rPr>
        <w:t xml:space="preserve"> </w:t>
      </w:r>
      <w:r>
        <w:rPr>
          <w:szCs w:val="18"/>
          <w:lang w:val="ru-RU"/>
        </w:rPr>
        <w:t xml:space="preserve">и </w:t>
      </w:r>
      <w:r w:rsidRPr="00037AFF">
        <w:rPr>
          <w:szCs w:val="18"/>
          <w:lang w:val="en-GB"/>
        </w:rPr>
        <w:t>II</w:t>
      </w:r>
      <w:r w:rsidRPr="005D0AB8">
        <w:rPr>
          <w:szCs w:val="18"/>
          <w:lang w:val="ru-RU"/>
        </w:rPr>
        <w:t>).</w:t>
      </w:r>
    </w:p>
  </w:footnote>
  <w:footnote w:id="64">
    <w:p w14:paraId="739085B6" w14:textId="4B7CDE1A" w:rsidR="00DF7F7A" w:rsidRPr="006E21A2" w:rsidRDefault="00DF7F7A" w:rsidP="008F65FC">
      <w:pPr>
        <w:pStyle w:val="a8"/>
        <w:jc w:val="both"/>
        <w:rPr>
          <w:szCs w:val="18"/>
          <w:lang w:val="ru-RU"/>
        </w:rPr>
      </w:pPr>
      <w:r w:rsidRPr="005D0AB8">
        <w:rPr>
          <w:szCs w:val="18"/>
          <w:lang w:val="ru-RU"/>
        </w:rPr>
        <w:tab/>
      </w:r>
      <w:r w:rsidRPr="00037AFF">
        <w:rPr>
          <w:rStyle w:val="ac"/>
          <w:szCs w:val="18"/>
          <w:lang w:val="en-GB"/>
        </w:rPr>
        <w:footnoteRef/>
      </w:r>
      <w:r w:rsidRPr="006E21A2">
        <w:rPr>
          <w:szCs w:val="18"/>
          <w:lang w:val="ru-RU"/>
        </w:rPr>
        <w:tab/>
        <w:t xml:space="preserve">См. </w:t>
      </w:r>
      <w:r w:rsidRPr="0055564E">
        <w:rPr>
          <w:szCs w:val="18"/>
          <w:lang w:val="ru-RU"/>
        </w:rPr>
        <w:t xml:space="preserve">ОБСЕ и Венецианская комиссия, </w:t>
      </w:r>
      <w:r>
        <w:rPr>
          <w:szCs w:val="18"/>
          <w:lang w:val="ru-RU"/>
        </w:rPr>
        <w:t>Руководящие принципы по свободе</w:t>
      </w:r>
      <w:r w:rsidRPr="0055564E">
        <w:rPr>
          <w:szCs w:val="18"/>
          <w:lang w:val="ru-RU"/>
        </w:rPr>
        <w:t xml:space="preserve"> мирных собраний</w:t>
      </w:r>
      <w:r w:rsidRPr="006E21A2">
        <w:rPr>
          <w:szCs w:val="18"/>
          <w:lang w:val="ru-RU"/>
        </w:rPr>
        <w:t xml:space="preserve">, </w:t>
      </w:r>
      <w:r>
        <w:rPr>
          <w:szCs w:val="18"/>
          <w:lang w:val="ru-RU"/>
        </w:rPr>
        <w:t xml:space="preserve">пункт </w:t>
      </w:r>
      <w:r w:rsidRPr="006E21A2">
        <w:rPr>
          <w:szCs w:val="18"/>
          <w:lang w:val="ru-RU"/>
        </w:rPr>
        <w:t xml:space="preserve">152. См. также Европейский суд по правам человека, </w:t>
      </w:r>
      <w:r>
        <w:rPr>
          <w:i/>
          <w:szCs w:val="18"/>
          <w:lang w:val="ru-RU"/>
        </w:rPr>
        <w:t>Фабер против Венгрии</w:t>
      </w:r>
      <w:r w:rsidRPr="006E21A2">
        <w:rPr>
          <w:szCs w:val="18"/>
          <w:lang w:val="ru-RU"/>
        </w:rPr>
        <w:t xml:space="preserve"> (</w:t>
      </w:r>
      <w:r>
        <w:rPr>
          <w:szCs w:val="18"/>
          <w:lang w:val="ru-RU"/>
        </w:rPr>
        <w:t>жалоба №</w:t>
      </w:r>
      <w:r w:rsidRPr="006E21A2">
        <w:rPr>
          <w:szCs w:val="18"/>
          <w:lang w:val="ru-RU"/>
        </w:rPr>
        <w:t>40721/08), судебное решение от</w:t>
      </w:r>
      <w:r>
        <w:rPr>
          <w:szCs w:val="18"/>
          <w:lang w:val="ru-RU"/>
        </w:rPr>
        <w:t xml:space="preserve"> </w:t>
      </w:r>
      <w:r w:rsidRPr="006E21A2">
        <w:rPr>
          <w:szCs w:val="18"/>
          <w:lang w:val="ru-RU"/>
        </w:rPr>
        <w:t xml:space="preserve">24 </w:t>
      </w:r>
      <w:r>
        <w:rPr>
          <w:szCs w:val="18"/>
          <w:lang w:val="ru-RU"/>
        </w:rPr>
        <w:t>октября</w:t>
      </w:r>
      <w:r w:rsidRPr="006E21A2">
        <w:rPr>
          <w:szCs w:val="18"/>
          <w:lang w:val="ru-RU"/>
        </w:rPr>
        <w:t xml:space="preserve"> 2012</w:t>
      </w:r>
      <w:r>
        <w:rPr>
          <w:szCs w:val="18"/>
          <w:lang w:val="ru-RU"/>
        </w:rPr>
        <w:t xml:space="preserve"> г.</w:t>
      </w:r>
      <w:r w:rsidRPr="006E21A2">
        <w:rPr>
          <w:szCs w:val="18"/>
          <w:lang w:val="ru-RU"/>
        </w:rPr>
        <w:t xml:space="preserve">, </w:t>
      </w:r>
      <w:r>
        <w:rPr>
          <w:szCs w:val="18"/>
          <w:lang w:val="ru-RU"/>
        </w:rPr>
        <w:t>пункт</w:t>
      </w:r>
      <w:r w:rsidRPr="006E21A2">
        <w:rPr>
          <w:szCs w:val="18"/>
          <w:lang w:val="ru-RU"/>
        </w:rPr>
        <w:t>ы 56–58.</w:t>
      </w:r>
    </w:p>
  </w:footnote>
  <w:footnote w:id="65">
    <w:p w14:paraId="1B33AC68" w14:textId="4C8857FB" w:rsidR="00DF7F7A" w:rsidRPr="006E21A2" w:rsidRDefault="00DF7F7A" w:rsidP="008F65FC">
      <w:pPr>
        <w:pStyle w:val="a8"/>
        <w:jc w:val="both"/>
        <w:rPr>
          <w:szCs w:val="18"/>
          <w:lang w:val="ru-RU"/>
        </w:rPr>
      </w:pPr>
      <w:r w:rsidRPr="006E21A2">
        <w:rPr>
          <w:szCs w:val="18"/>
          <w:lang w:val="ru-RU"/>
        </w:rPr>
        <w:tab/>
      </w:r>
      <w:r w:rsidRPr="00037AFF">
        <w:rPr>
          <w:rStyle w:val="ac"/>
          <w:szCs w:val="18"/>
          <w:lang w:val="en-GB"/>
        </w:rPr>
        <w:footnoteRef/>
      </w:r>
      <w:r w:rsidRPr="00562DFF">
        <w:rPr>
          <w:szCs w:val="18"/>
          <w:lang w:val="ru-RU"/>
        </w:rPr>
        <w:tab/>
      </w:r>
      <w:r>
        <w:rPr>
          <w:i/>
          <w:szCs w:val="18"/>
          <w:lang w:val="ru-RU"/>
        </w:rPr>
        <w:t>Алексеев</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 xml:space="preserve">9.6. </w:t>
      </w:r>
      <w:r w:rsidRPr="006E21A2">
        <w:rPr>
          <w:szCs w:val="18"/>
          <w:lang w:val="ru-RU"/>
        </w:rPr>
        <w:t xml:space="preserve">См. также </w:t>
      </w:r>
      <w:r>
        <w:rPr>
          <w:szCs w:val="18"/>
          <w:lang w:val="ru-RU"/>
        </w:rPr>
        <w:t>пункт</w:t>
      </w:r>
      <w:r w:rsidRPr="006E21A2">
        <w:rPr>
          <w:szCs w:val="18"/>
          <w:lang w:val="ru-RU"/>
        </w:rPr>
        <w:t xml:space="preserve"> 18 </w:t>
      </w:r>
      <w:r>
        <w:rPr>
          <w:szCs w:val="18"/>
          <w:lang w:val="ru-RU"/>
        </w:rPr>
        <w:t>выше</w:t>
      </w:r>
      <w:r w:rsidRPr="006E21A2">
        <w:rPr>
          <w:szCs w:val="18"/>
          <w:lang w:val="ru-RU"/>
        </w:rPr>
        <w:t>.</w:t>
      </w:r>
    </w:p>
  </w:footnote>
  <w:footnote w:id="66">
    <w:p w14:paraId="0D1E6083" w14:textId="21A7C99D" w:rsidR="00DF7F7A" w:rsidRPr="00562DFF" w:rsidRDefault="00DF7F7A" w:rsidP="008F65FC">
      <w:pPr>
        <w:pStyle w:val="a8"/>
        <w:jc w:val="both"/>
        <w:rPr>
          <w:szCs w:val="18"/>
          <w:lang w:val="ru-RU"/>
        </w:rPr>
      </w:pPr>
      <w:r w:rsidRPr="006E21A2">
        <w:rPr>
          <w:szCs w:val="18"/>
          <w:lang w:val="ru-RU"/>
        </w:rPr>
        <w:tab/>
      </w:r>
      <w:r w:rsidRPr="00037AFF">
        <w:rPr>
          <w:rStyle w:val="ac"/>
          <w:szCs w:val="18"/>
          <w:lang w:val="en-GB"/>
        </w:rPr>
        <w:footnoteRef/>
      </w:r>
      <w:r w:rsidRPr="00562DFF">
        <w:rPr>
          <w:szCs w:val="18"/>
          <w:lang w:val="ru-RU"/>
        </w:rPr>
        <w:tab/>
      </w:r>
      <w:r>
        <w:rPr>
          <w:i/>
          <w:szCs w:val="18"/>
          <w:lang w:val="ru-RU"/>
        </w:rPr>
        <w:t>Алексеев</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 xml:space="preserve">9.6. </w:t>
      </w:r>
    </w:p>
  </w:footnote>
  <w:footnote w:id="67">
    <w:p w14:paraId="04DAA268" w14:textId="1D85798E" w:rsidR="00DF7F7A" w:rsidRPr="006E21A2"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6E21A2">
        <w:rPr>
          <w:szCs w:val="18"/>
          <w:lang w:val="ru-RU"/>
        </w:rPr>
        <w:tab/>
        <w:t xml:space="preserve">См. ОБСЕ и Венецианская комиссия, </w:t>
      </w:r>
      <w:r>
        <w:rPr>
          <w:szCs w:val="18"/>
          <w:lang w:val="ru-RU"/>
        </w:rPr>
        <w:t>Руководящие принципы по свободе</w:t>
      </w:r>
      <w:r w:rsidRPr="006E21A2">
        <w:rPr>
          <w:szCs w:val="18"/>
          <w:lang w:val="ru-RU"/>
        </w:rPr>
        <w:t xml:space="preserve"> мирных собраний, </w:t>
      </w:r>
      <w:r>
        <w:rPr>
          <w:szCs w:val="18"/>
          <w:lang w:val="ru-RU"/>
        </w:rPr>
        <w:t xml:space="preserve">пункт </w:t>
      </w:r>
      <w:r w:rsidRPr="006E21A2">
        <w:rPr>
          <w:szCs w:val="18"/>
          <w:lang w:val="ru-RU"/>
        </w:rPr>
        <w:t>132.</w:t>
      </w:r>
    </w:p>
  </w:footnote>
  <w:footnote w:id="68">
    <w:p w14:paraId="2F1B8CF4" w14:textId="01995E2D" w:rsidR="00DF7F7A" w:rsidRPr="008F2149" w:rsidRDefault="00DF7F7A" w:rsidP="008F65FC">
      <w:pPr>
        <w:pStyle w:val="a8"/>
        <w:jc w:val="both"/>
        <w:rPr>
          <w:szCs w:val="18"/>
          <w:lang w:val="ru-RU"/>
        </w:rPr>
      </w:pPr>
      <w:r w:rsidRPr="006E21A2">
        <w:rPr>
          <w:szCs w:val="18"/>
          <w:lang w:val="ru-RU"/>
        </w:rPr>
        <w:tab/>
      </w:r>
      <w:r w:rsidRPr="00037AFF">
        <w:rPr>
          <w:rStyle w:val="ac"/>
          <w:szCs w:val="18"/>
          <w:lang w:val="en-GB"/>
        </w:rPr>
        <w:footnoteRef/>
      </w:r>
      <w:r w:rsidRPr="008F2149">
        <w:rPr>
          <w:szCs w:val="18"/>
          <w:lang w:val="ru-RU"/>
        </w:rPr>
        <w:tab/>
      </w:r>
      <w:proofErr w:type="spellStart"/>
      <w:r>
        <w:rPr>
          <w:i/>
          <w:szCs w:val="18"/>
          <w:lang w:val="ru-RU"/>
        </w:rPr>
        <w:t>Турченяк</w:t>
      </w:r>
      <w:proofErr w:type="spellEnd"/>
      <w:r>
        <w:rPr>
          <w:i/>
          <w:szCs w:val="18"/>
          <w:lang w:val="ru-RU"/>
        </w:rPr>
        <w:t xml:space="preserve"> и др.</w:t>
      </w:r>
      <w:r w:rsidRPr="008F2149">
        <w:rPr>
          <w:i/>
          <w:szCs w:val="18"/>
          <w:lang w:val="ru-RU"/>
        </w:rPr>
        <w:t xml:space="preserve"> против Беларуси</w:t>
      </w:r>
      <w:r w:rsidRPr="008F2149">
        <w:rPr>
          <w:szCs w:val="18"/>
          <w:lang w:val="ru-RU"/>
        </w:rPr>
        <w:t xml:space="preserve">, </w:t>
      </w:r>
      <w:r>
        <w:rPr>
          <w:szCs w:val="18"/>
          <w:lang w:val="ru-RU"/>
        </w:rPr>
        <w:t xml:space="preserve">пункт </w:t>
      </w:r>
      <w:r w:rsidRPr="008F2149">
        <w:rPr>
          <w:szCs w:val="18"/>
          <w:lang w:val="ru-RU"/>
        </w:rPr>
        <w:t xml:space="preserve">7.4. </w:t>
      </w:r>
    </w:p>
  </w:footnote>
  <w:footnote w:id="69">
    <w:p w14:paraId="29F8C486" w14:textId="7348FA83" w:rsidR="00DF7F7A" w:rsidRPr="006E21A2" w:rsidRDefault="00DF7F7A" w:rsidP="008F65FC">
      <w:pPr>
        <w:pStyle w:val="a8"/>
        <w:jc w:val="both"/>
        <w:rPr>
          <w:szCs w:val="18"/>
          <w:lang w:val="ru-RU"/>
        </w:rPr>
      </w:pPr>
      <w:r w:rsidRPr="008F2149">
        <w:rPr>
          <w:szCs w:val="18"/>
          <w:lang w:val="ru-RU"/>
        </w:rPr>
        <w:tab/>
      </w:r>
      <w:r w:rsidRPr="00037AFF">
        <w:rPr>
          <w:rStyle w:val="ac"/>
          <w:szCs w:val="18"/>
          <w:lang w:val="en-GB"/>
        </w:rPr>
        <w:footnoteRef/>
      </w:r>
      <w:r w:rsidRPr="006E21A2">
        <w:rPr>
          <w:szCs w:val="18"/>
          <w:lang w:val="ru-RU"/>
        </w:rPr>
        <w:tab/>
        <w:t>См.</w:t>
      </w:r>
      <w:r>
        <w:rPr>
          <w:szCs w:val="18"/>
          <w:lang w:val="ru-RU"/>
        </w:rPr>
        <w:t xml:space="preserve"> </w:t>
      </w:r>
      <w:r w:rsidRPr="006E21A2">
        <w:rPr>
          <w:szCs w:val="18"/>
          <w:lang w:val="ru-RU"/>
        </w:rPr>
        <w:t xml:space="preserve">Европейский суд по правам человека, </w:t>
      </w:r>
      <w:r>
        <w:rPr>
          <w:i/>
          <w:szCs w:val="18"/>
          <w:lang w:val="ru-RU"/>
        </w:rPr>
        <w:t xml:space="preserve">Ева </w:t>
      </w:r>
      <w:proofErr w:type="spellStart"/>
      <w:r>
        <w:rPr>
          <w:i/>
          <w:szCs w:val="18"/>
          <w:lang w:val="ru-RU"/>
        </w:rPr>
        <w:t>Мольнар</w:t>
      </w:r>
      <w:proofErr w:type="spellEnd"/>
      <w:r>
        <w:rPr>
          <w:i/>
          <w:szCs w:val="18"/>
          <w:lang w:val="ru-RU"/>
        </w:rPr>
        <w:t xml:space="preserve"> против Венгрии </w:t>
      </w:r>
      <w:r w:rsidRPr="006E21A2">
        <w:rPr>
          <w:szCs w:val="18"/>
          <w:lang w:val="ru-RU"/>
        </w:rPr>
        <w:t>(жалоба №10346/05), судебное решение от</w:t>
      </w:r>
      <w:r>
        <w:rPr>
          <w:szCs w:val="18"/>
          <w:lang w:val="ru-RU"/>
        </w:rPr>
        <w:t xml:space="preserve"> </w:t>
      </w:r>
      <w:r w:rsidRPr="006E21A2">
        <w:rPr>
          <w:szCs w:val="18"/>
          <w:lang w:val="ru-RU"/>
        </w:rPr>
        <w:t>7</w:t>
      </w:r>
      <w:r w:rsidRPr="00037AFF">
        <w:rPr>
          <w:szCs w:val="18"/>
          <w:lang w:val="en-GB"/>
        </w:rPr>
        <w:t> </w:t>
      </w:r>
      <w:r>
        <w:rPr>
          <w:szCs w:val="18"/>
          <w:lang w:val="ru-RU"/>
        </w:rPr>
        <w:t>октября</w:t>
      </w:r>
      <w:r w:rsidRPr="006E21A2">
        <w:rPr>
          <w:szCs w:val="18"/>
          <w:lang w:val="ru-RU"/>
        </w:rPr>
        <w:t xml:space="preserve"> 2008</w:t>
      </w:r>
      <w:r>
        <w:rPr>
          <w:szCs w:val="18"/>
          <w:lang w:val="ru-RU"/>
        </w:rPr>
        <w:t xml:space="preserve"> г.</w:t>
      </w:r>
      <w:r w:rsidRPr="006E21A2">
        <w:rPr>
          <w:szCs w:val="18"/>
          <w:lang w:val="ru-RU"/>
        </w:rPr>
        <w:t xml:space="preserve">, </w:t>
      </w:r>
      <w:r>
        <w:rPr>
          <w:szCs w:val="18"/>
          <w:lang w:val="ru-RU"/>
        </w:rPr>
        <w:t xml:space="preserve">пункт </w:t>
      </w:r>
      <w:r w:rsidRPr="006E21A2">
        <w:rPr>
          <w:szCs w:val="18"/>
          <w:lang w:val="ru-RU"/>
        </w:rPr>
        <w:t>42.</w:t>
      </w:r>
    </w:p>
  </w:footnote>
  <w:footnote w:id="70">
    <w:p w14:paraId="63157535" w14:textId="3EF8D924" w:rsidR="00DF7F7A" w:rsidRPr="0085632A" w:rsidRDefault="00DF7F7A" w:rsidP="008F65FC">
      <w:pPr>
        <w:pStyle w:val="a8"/>
        <w:jc w:val="both"/>
        <w:rPr>
          <w:szCs w:val="18"/>
          <w:lang w:val="en-US"/>
        </w:rPr>
      </w:pPr>
      <w:r w:rsidRPr="006E21A2">
        <w:rPr>
          <w:szCs w:val="18"/>
          <w:lang w:val="ru-RU"/>
        </w:rPr>
        <w:tab/>
      </w:r>
      <w:r w:rsidRPr="00037AFF">
        <w:rPr>
          <w:rStyle w:val="ac"/>
          <w:szCs w:val="18"/>
          <w:lang w:val="en-GB"/>
        </w:rPr>
        <w:footnoteRef/>
      </w:r>
      <w:r w:rsidRPr="0085632A">
        <w:rPr>
          <w:szCs w:val="18"/>
          <w:lang w:val="en-US"/>
        </w:rPr>
        <w:tab/>
      </w:r>
      <w:r w:rsidRPr="007F66B3">
        <w:rPr>
          <w:szCs w:val="18"/>
          <w:lang w:val="en-US"/>
        </w:rPr>
        <w:t>CCPR</w:t>
      </w:r>
      <w:r w:rsidRPr="0085632A">
        <w:rPr>
          <w:szCs w:val="18"/>
          <w:lang w:val="en-US"/>
        </w:rPr>
        <w:t>/</w:t>
      </w:r>
      <w:r w:rsidRPr="00037AFF">
        <w:rPr>
          <w:szCs w:val="18"/>
          <w:lang w:val="en-GB"/>
        </w:rPr>
        <w:t>C</w:t>
      </w:r>
      <w:r w:rsidRPr="0085632A">
        <w:rPr>
          <w:szCs w:val="18"/>
          <w:lang w:val="en-US"/>
        </w:rPr>
        <w:t>/</w:t>
      </w:r>
      <w:r w:rsidRPr="00037AFF">
        <w:rPr>
          <w:szCs w:val="18"/>
          <w:lang w:val="en-GB"/>
        </w:rPr>
        <w:t>KOR</w:t>
      </w:r>
      <w:r w:rsidRPr="0085632A">
        <w:rPr>
          <w:szCs w:val="18"/>
          <w:lang w:val="en-US"/>
        </w:rPr>
        <w:t>/</w:t>
      </w:r>
      <w:r w:rsidRPr="00037AFF">
        <w:rPr>
          <w:szCs w:val="18"/>
          <w:lang w:val="en-GB"/>
        </w:rPr>
        <w:t>CO</w:t>
      </w:r>
      <w:r w:rsidRPr="0085632A">
        <w:rPr>
          <w:szCs w:val="18"/>
          <w:lang w:val="en-US"/>
        </w:rPr>
        <w:t xml:space="preserve">/4, </w:t>
      </w:r>
      <w:r>
        <w:rPr>
          <w:szCs w:val="18"/>
          <w:lang w:val="ru-RU"/>
        </w:rPr>
        <w:t>пункт</w:t>
      </w:r>
      <w:r w:rsidRPr="0085632A">
        <w:rPr>
          <w:szCs w:val="18"/>
          <w:lang w:val="en-US"/>
        </w:rPr>
        <w:t xml:space="preserve"> 52; </w:t>
      </w:r>
      <w:r w:rsidRPr="007F66B3">
        <w:rPr>
          <w:szCs w:val="18"/>
          <w:lang w:val="en-US"/>
        </w:rPr>
        <w:t>CCPR</w:t>
      </w:r>
      <w:r w:rsidRPr="0085632A">
        <w:rPr>
          <w:szCs w:val="18"/>
          <w:lang w:val="en-US"/>
        </w:rPr>
        <w:t>/</w:t>
      </w:r>
      <w:r w:rsidRPr="00037AFF">
        <w:rPr>
          <w:szCs w:val="18"/>
          <w:lang w:val="en-GB"/>
        </w:rPr>
        <w:t>C</w:t>
      </w:r>
      <w:r w:rsidRPr="0085632A">
        <w:rPr>
          <w:szCs w:val="18"/>
          <w:lang w:val="en-US"/>
        </w:rPr>
        <w:t>/</w:t>
      </w:r>
      <w:r w:rsidRPr="00037AFF">
        <w:rPr>
          <w:szCs w:val="18"/>
          <w:lang w:val="en-GB"/>
        </w:rPr>
        <w:t>TJK</w:t>
      </w:r>
      <w:r w:rsidRPr="0085632A">
        <w:rPr>
          <w:szCs w:val="18"/>
          <w:lang w:val="en-US"/>
        </w:rPr>
        <w:t>/</w:t>
      </w:r>
      <w:r w:rsidRPr="00037AFF">
        <w:rPr>
          <w:szCs w:val="18"/>
          <w:lang w:val="en-GB"/>
        </w:rPr>
        <w:t>CO</w:t>
      </w:r>
      <w:r w:rsidRPr="0085632A">
        <w:rPr>
          <w:szCs w:val="18"/>
          <w:lang w:val="en-US"/>
        </w:rPr>
        <w:t xml:space="preserve">/3, </w:t>
      </w:r>
      <w:r>
        <w:rPr>
          <w:szCs w:val="18"/>
          <w:lang w:val="ru-RU"/>
        </w:rPr>
        <w:t>пункт</w:t>
      </w:r>
      <w:r w:rsidRPr="0085632A">
        <w:rPr>
          <w:szCs w:val="18"/>
          <w:lang w:val="en-US"/>
        </w:rPr>
        <w:t xml:space="preserve"> 49.</w:t>
      </w:r>
    </w:p>
  </w:footnote>
  <w:footnote w:id="71">
    <w:p w14:paraId="54AB1DF9" w14:textId="1007A5D5" w:rsidR="00DF7F7A" w:rsidRPr="008F2C53" w:rsidRDefault="00DF7F7A" w:rsidP="008F65FC">
      <w:pPr>
        <w:pStyle w:val="a8"/>
        <w:jc w:val="both"/>
        <w:rPr>
          <w:i/>
          <w:lang w:val="ru-RU"/>
        </w:rPr>
      </w:pPr>
      <w:r w:rsidRPr="0085632A">
        <w:rPr>
          <w:lang w:val="en-US"/>
        </w:rPr>
        <w:tab/>
      </w:r>
      <w:r w:rsidRPr="00037AFF">
        <w:rPr>
          <w:rStyle w:val="ac"/>
          <w:lang w:val="en-GB"/>
        </w:rPr>
        <w:footnoteRef/>
      </w:r>
      <w:r w:rsidRPr="008F2C53">
        <w:rPr>
          <w:lang w:val="ru-RU"/>
        </w:rPr>
        <w:t xml:space="preserve"> </w:t>
      </w:r>
      <w:r w:rsidRPr="008F2C53">
        <w:rPr>
          <w:lang w:val="ru-RU"/>
        </w:rPr>
        <w:tab/>
        <w:t xml:space="preserve">См. </w:t>
      </w:r>
      <w:r>
        <w:rPr>
          <w:lang w:val="ru-RU"/>
        </w:rPr>
        <w:t xml:space="preserve">Межамериканская комиссия по правам человека, </w:t>
      </w:r>
      <w:r w:rsidRPr="008F2C53">
        <w:rPr>
          <w:i/>
          <w:iCs/>
          <w:lang w:val="ru-RU"/>
        </w:rPr>
        <w:t>Протест и права человека</w:t>
      </w:r>
      <w:r w:rsidRPr="008F2C53">
        <w:rPr>
          <w:lang w:val="ru-RU"/>
        </w:rPr>
        <w:t xml:space="preserve">, </w:t>
      </w:r>
      <w:r>
        <w:rPr>
          <w:lang w:val="ru-RU"/>
        </w:rPr>
        <w:t xml:space="preserve">пункт </w:t>
      </w:r>
      <w:r w:rsidRPr="008F2C53">
        <w:rPr>
          <w:lang w:val="ru-RU"/>
        </w:rPr>
        <w:t>72.</w:t>
      </w:r>
    </w:p>
  </w:footnote>
  <w:footnote w:id="72">
    <w:p w14:paraId="79326337" w14:textId="3E93A39A" w:rsidR="00DF7F7A" w:rsidRPr="0085632A" w:rsidRDefault="00DF7F7A" w:rsidP="008F65FC">
      <w:pPr>
        <w:pStyle w:val="a8"/>
        <w:jc w:val="both"/>
        <w:rPr>
          <w:szCs w:val="18"/>
          <w:lang w:val="en-US"/>
        </w:rPr>
      </w:pPr>
      <w:r w:rsidRPr="008F2C53">
        <w:rPr>
          <w:szCs w:val="18"/>
          <w:lang w:val="ru-RU"/>
        </w:rPr>
        <w:tab/>
      </w:r>
      <w:r w:rsidRPr="00037AFF">
        <w:rPr>
          <w:rStyle w:val="ac"/>
          <w:szCs w:val="18"/>
          <w:lang w:val="en-GB"/>
        </w:rPr>
        <w:footnoteRef/>
      </w:r>
      <w:r w:rsidRPr="0085632A">
        <w:rPr>
          <w:szCs w:val="18"/>
          <w:lang w:val="en-US"/>
        </w:rPr>
        <w:tab/>
      </w:r>
      <w:r w:rsidRPr="007F66B3">
        <w:rPr>
          <w:szCs w:val="18"/>
          <w:lang w:val="en-US"/>
        </w:rPr>
        <w:t>CCPR</w:t>
      </w:r>
      <w:r w:rsidRPr="0085632A">
        <w:rPr>
          <w:szCs w:val="18"/>
          <w:lang w:val="en-US"/>
        </w:rPr>
        <w:t>/</w:t>
      </w:r>
      <w:r w:rsidRPr="00037AFF">
        <w:rPr>
          <w:szCs w:val="18"/>
          <w:lang w:val="en-GB"/>
        </w:rPr>
        <w:t>C</w:t>
      </w:r>
      <w:r w:rsidRPr="0085632A">
        <w:rPr>
          <w:szCs w:val="18"/>
          <w:lang w:val="en-US"/>
        </w:rPr>
        <w:t>/</w:t>
      </w:r>
      <w:r w:rsidRPr="00037AFF">
        <w:rPr>
          <w:szCs w:val="18"/>
          <w:lang w:val="en-GB"/>
        </w:rPr>
        <w:t>KOR</w:t>
      </w:r>
      <w:r w:rsidRPr="0085632A">
        <w:rPr>
          <w:szCs w:val="18"/>
          <w:lang w:val="en-US"/>
        </w:rPr>
        <w:t>/</w:t>
      </w:r>
      <w:r w:rsidRPr="00037AFF">
        <w:rPr>
          <w:szCs w:val="18"/>
          <w:lang w:val="en-GB"/>
        </w:rPr>
        <w:t>CO</w:t>
      </w:r>
      <w:r w:rsidRPr="0085632A">
        <w:rPr>
          <w:szCs w:val="18"/>
          <w:lang w:val="en-US"/>
        </w:rPr>
        <w:t xml:space="preserve">/4, </w:t>
      </w:r>
      <w:r>
        <w:rPr>
          <w:szCs w:val="18"/>
          <w:lang w:val="ru-RU"/>
        </w:rPr>
        <w:t>пункт</w:t>
      </w:r>
      <w:r w:rsidRPr="0085632A">
        <w:rPr>
          <w:szCs w:val="18"/>
          <w:lang w:val="en-US"/>
        </w:rPr>
        <w:t xml:space="preserve"> 52; </w:t>
      </w:r>
      <w:r w:rsidRPr="007F66B3">
        <w:rPr>
          <w:szCs w:val="18"/>
          <w:lang w:val="en-US"/>
        </w:rPr>
        <w:t>CCPR</w:t>
      </w:r>
      <w:r w:rsidRPr="0085632A">
        <w:rPr>
          <w:szCs w:val="18"/>
          <w:lang w:val="en-US"/>
        </w:rPr>
        <w:t>/</w:t>
      </w:r>
      <w:r w:rsidRPr="00037AFF">
        <w:rPr>
          <w:szCs w:val="18"/>
          <w:lang w:val="en-GB"/>
        </w:rPr>
        <w:t>C</w:t>
      </w:r>
      <w:r w:rsidRPr="0085632A">
        <w:rPr>
          <w:szCs w:val="18"/>
          <w:lang w:val="en-US"/>
        </w:rPr>
        <w:t>/</w:t>
      </w:r>
      <w:r w:rsidRPr="00037AFF">
        <w:rPr>
          <w:szCs w:val="18"/>
          <w:lang w:val="en-GB"/>
        </w:rPr>
        <w:t>KAZ</w:t>
      </w:r>
      <w:r w:rsidRPr="0085632A">
        <w:rPr>
          <w:szCs w:val="18"/>
          <w:lang w:val="en-US"/>
        </w:rPr>
        <w:t>/</w:t>
      </w:r>
      <w:r w:rsidRPr="00037AFF">
        <w:rPr>
          <w:szCs w:val="18"/>
          <w:lang w:val="en-GB"/>
        </w:rPr>
        <w:t>CO</w:t>
      </w:r>
      <w:r w:rsidRPr="0085632A">
        <w:rPr>
          <w:szCs w:val="18"/>
          <w:lang w:val="en-US"/>
        </w:rPr>
        <w:t xml:space="preserve">/1, </w:t>
      </w:r>
      <w:r>
        <w:rPr>
          <w:szCs w:val="18"/>
          <w:lang w:val="ru-RU"/>
        </w:rPr>
        <w:t>пункт</w:t>
      </w:r>
      <w:r w:rsidRPr="0085632A">
        <w:rPr>
          <w:szCs w:val="18"/>
          <w:lang w:val="en-US"/>
        </w:rPr>
        <w:t xml:space="preserve"> 26.</w:t>
      </w:r>
    </w:p>
  </w:footnote>
  <w:footnote w:id="73">
    <w:p w14:paraId="17E387E6" w14:textId="762FF183" w:rsidR="00DF7F7A" w:rsidRPr="000E6D21" w:rsidRDefault="00DF7F7A" w:rsidP="008F65FC">
      <w:pPr>
        <w:pStyle w:val="a8"/>
        <w:jc w:val="both"/>
        <w:rPr>
          <w:szCs w:val="18"/>
          <w:lang w:val="en-US"/>
        </w:rPr>
      </w:pPr>
      <w:r w:rsidRPr="0085632A">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DZA</w:t>
      </w:r>
      <w:r w:rsidRPr="000E6D21">
        <w:rPr>
          <w:szCs w:val="18"/>
          <w:lang w:val="en-US"/>
        </w:rPr>
        <w:t>/</w:t>
      </w:r>
      <w:r w:rsidRPr="00037AFF">
        <w:rPr>
          <w:szCs w:val="18"/>
          <w:lang w:val="en-GB"/>
        </w:rPr>
        <w:t>CO</w:t>
      </w:r>
      <w:r w:rsidRPr="000E6D21">
        <w:rPr>
          <w:szCs w:val="18"/>
          <w:lang w:val="en-US"/>
        </w:rPr>
        <w:t xml:space="preserve">/4, </w:t>
      </w:r>
      <w:r>
        <w:rPr>
          <w:szCs w:val="18"/>
          <w:lang w:val="ru-RU"/>
        </w:rPr>
        <w:t>пункт</w:t>
      </w:r>
      <w:r w:rsidRPr="000E6D21">
        <w:rPr>
          <w:szCs w:val="18"/>
          <w:lang w:val="en-US"/>
        </w:rPr>
        <w:t xml:space="preserve"> 45.</w:t>
      </w:r>
    </w:p>
  </w:footnote>
  <w:footnote w:id="74">
    <w:p w14:paraId="7CD1A64E" w14:textId="684F3D9D" w:rsidR="00DF7F7A" w:rsidRPr="008F2149" w:rsidRDefault="00DF7F7A" w:rsidP="008F65FC">
      <w:pPr>
        <w:pStyle w:val="a8"/>
        <w:jc w:val="both"/>
        <w:rPr>
          <w:szCs w:val="18"/>
          <w:lang w:val="ru-RU"/>
        </w:rPr>
      </w:pPr>
      <w:r w:rsidRPr="000E6D21">
        <w:rPr>
          <w:szCs w:val="18"/>
          <w:lang w:val="en-US"/>
        </w:rPr>
        <w:tab/>
      </w:r>
      <w:r w:rsidRPr="00037AFF">
        <w:rPr>
          <w:rStyle w:val="ac"/>
          <w:szCs w:val="18"/>
          <w:lang w:val="en-GB"/>
        </w:rPr>
        <w:footnoteRef/>
      </w:r>
      <w:r w:rsidRPr="008F2149">
        <w:rPr>
          <w:szCs w:val="18"/>
          <w:lang w:val="ru-RU"/>
        </w:rPr>
        <w:tab/>
      </w:r>
      <w:proofErr w:type="spellStart"/>
      <w:r>
        <w:rPr>
          <w:i/>
          <w:szCs w:val="18"/>
          <w:lang w:val="ru-RU"/>
        </w:rPr>
        <w:t>Турченяк</w:t>
      </w:r>
      <w:proofErr w:type="spellEnd"/>
      <w:r>
        <w:rPr>
          <w:i/>
          <w:szCs w:val="18"/>
          <w:lang w:val="ru-RU"/>
        </w:rPr>
        <w:t xml:space="preserve"> и др.</w:t>
      </w:r>
      <w:r w:rsidRPr="008F2149">
        <w:rPr>
          <w:i/>
          <w:szCs w:val="18"/>
          <w:lang w:val="ru-RU"/>
        </w:rPr>
        <w:t xml:space="preserve"> против Беларуси</w:t>
      </w:r>
      <w:r w:rsidRPr="008F2149">
        <w:rPr>
          <w:szCs w:val="18"/>
          <w:lang w:val="ru-RU"/>
        </w:rPr>
        <w:t xml:space="preserve">, </w:t>
      </w:r>
      <w:r>
        <w:rPr>
          <w:szCs w:val="18"/>
          <w:lang w:val="ru-RU"/>
        </w:rPr>
        <w:t xml:space="preserve">пункт </w:t>
      </w:r>
      <w:r w:rsidRPr="008F2149">
        <w:rPr>
          <w:szCs w:val="18"/>
          <w:lang w:val="ru-RU"/>
        </w:rPr>
        <w:t>7.5.</w:t>
      </w:r>
    </w:p>
  </w:footnote>
  <w:footnote w:id="75">
    <w:p w14:paraId="2F59CE48" w14:textId="1ADE1A07" w:rsidR="00DF7F7A" w:rsidRPr="008F2149" w:rsidRDefault="00DF7F7A" w:rsidP="008F65FC">
      <w:pPr>
        <w:pStyle w:val="a8"/>
        <w:jc w:val="both"/>
        <w:rPr>
          <w:szCs w:val="18"/>
          <w:lang w:val="ru-RU"/>
        </w:rPr>
      </w:pPr>
      <w:r w:rsidRPr="008F2149">
        <w:rPr>
          <w:szCs w:val="18"/>
          <w:lang w:val="ru-RU"/>
        </w:rPr>
        <w:tab/>
      </w:r>
      <w:r w:rsidRPr="00037AFF">
        <w:rPr>
          <w:rStyle w:val="ac"/>
          <w:szCs w:val="18"/>
          <w:lang w:val="en-GB"/>
        </w:rPr>
        <w:footnoteRef/>
      </w:r>
      <w:r w:rsidRPr="008F2149">
        <w:rPr>
          <w:szCs w:val="18"/>
          <w:lang w:val="ru-RU"/>
        </w:rPr>
        <w:tab/>
      </w:r>
      <w:proofErr w:type="spellStart"/>
      <w:r>
        <w:rPr>
          <w:i/>
          <w:szCs w:val="18"/>
          <w:lang w:val="ru-RU"/>
        </w:rPr>
        <w:t>Судаленко</w:t>
      </w:r>
      <w:proofErr w:type="spellEnd"/>
      <w:r w:rsidRPr="008F2149">
        <w:rPr>
          <w:i/>
          <w:szCs w:val="18"/>
          <w:lang w:val="ru-RU"/>
        </w:rPr>
        <w:t xml:space="preserve"> против Беларуси</w:t>
      </w:r>
      <w:r w:rsidRPr="008F2149">
        <w:rPr>
          <w:szCs w:val="18"/>
          <w:lang w:val="ru-RU"/>
        </w:rPr>
        <w:t xml:space="preserve"> (</w:t>
      </w:r>
      <w:r w:rsidRPr="007F66B3">
        <w:rPr>
          <w:szCs w:val="18"/>
          <w:lang w:val="en-US"/>
        </w:rPr>
        <w:t>CCPR</w:t>
      </w:r>
      <w:r w:rsidRPr="008F2149">
        <w:rPr>
          <w:szCs w:val="18"/>
          <w:lang w:val="ru-RU"/>
        </w:rPr>
        <w:t>/</w:t>
      </w:r>
      <w:r w:rsidRPr="00037AFF">
        <w:rPr>
          <w:szCs w:val="18"/>
          <w:lang w:val="en-GB"/>
        </w:rPr>
        <w:t>C</w:t>
      </w:r>
      <w:r w:rsidRPr="008F2149">
        <w:rPr>
          <w:szCs w:val="18"/>
          <w:lang w:val="ru-RU"/>
        </w:rPr>
        <w:t>/113/</w:t>
      </w:r>
      <w:r w:rsidRPr="00037AFF">
        <w:rPr>
          <w:szCs w:val="18"/>
          <w:lang w:val="en-GB"/>
        </w:rPr>
        <w:t>D</w:t>
      </w:r>
      <w:r w:rsidRPr="008F2149">
        <w:rPr>
          <w:szCs w:val="18"/>
          <w:lang w:val="ru-RU"/>
        </w:rPr>
        <w:t xml:space="preserve">/1992/2010), </w:t>
      </w:r>
      <w:r>
        <w:rPr>
          <w:szCs w:val="18"/>
          <w:lang w:val="ru-RU"/>
        </w:rPr>
        <w:t xml:space="preserve">пункт </w:t>
      </w:r>
      <w:r w:rsidRPr="008F2149">
        <w:rPr>
          <w:szCs w:val="18"/>
          <w:lang w:val="ru-RU"/>
        </w:rPr>
        <w:t>8.5.</w:t>
      </w:r>
    </w:p>
  </w:footnote>
  <w:footnote w:id="76">
    <w:p w14:paraId="5638D0E0" w14:textId="13FAE2A9" w:rsidR="00DF7F7A" w:rsidRPr="008F2C53" w:rsidRDefault="00DF7F7A" w:rsidP="008F65FC">
      <w:pPr>
        <w:pStyle w:val="a8"/>
        <w:jc w:val="both"/>
        <w:rPr>
          <w:szCs w:val="18"/>
          <w:lang w:val="ru-RU"/>
        </w:rPr>
      </w:pPr>
      <w:r w:rsidRPr="008F2149">
        <w:rPr>
          <w:szCs w:val="18"/>
          <w:lang w:val="ru-RU"/>
        </w:rPr>
        <w:tab/>
      </w:r>
      <w:r w:rsidRPr="00037AFF">
        <w:rPr>
          <w:rStyle w:val="ac"/>
          <w:szCs w:val="18"/>
          <w:lang w:val="en-GB"/>
        </w:rPr>
        <w:footnoteRef/>
      </w:r>
      <w:r w:rsidRPr="008F2C53">
        <w:rPr>
          <w:szCs w:val="18"/>
          <w:lang w:val="ru-RU"/>
        </w:rPr>
        <w:tab/>
      </w:r>
      <w:proofErr w:type="spellStart"/>
      <w:r>
        <w:rPr>
          <w:i/>
          <w:iCs/>
          <w:szCs w:val="18"/>
          <w:lang w:val="ru-RU"/>
        </w:rPr>
        <w:t>Зюндел</w:t>
      </w:r>
      <w:proofErr w:type="spellEnd"/>
      <w:r>
        <w:rPr>
          <w:i/>
          <w:iCs/>
          <w:szCs w:val="18"/>
          <w:lang w:val="ru-RU"/>
        </w:rPr>
        <w:t xml:space="preserve"> против Канады</w:t>
      </w:r>
      <w:r w:rsidRPr="008F2C53">
        <w:rPr>
          <w:szCs w:val="18"/>
          <w:lang w:val="ru-RU"/>
        </w:rPr>
        <w:t xml:space="preserve"> (</w:t>
      </w:r>
      <w:r w:rsidRPr="007F66B3">
        <w:rPr>
          <w:szCs w:val="18"/>
          <w:lang w:val="en-US"/>
        </w:rPr>
        <w:t>CCPR</w:t>
      </w:r>
      <w:r w:rsidRPr="008F2C53">
        <w:rPr>
          <w:szCs w:val="18"/>
          <w:lang w:val="ru-RU"/>
        </w:rPr>
        <w:t>/</w:t>
      </w:r>
      <w:r w:rsidRPr="00037AFF">
        <w:rPr>
          <w:szCs w:val="18"/>
          <w:lang w:val="en-GB"/>
        </w:rPr>
        <w:t>C</w:t>
      </w:r>
      <w:r w:rsidRPr="008F2C53">
        <w:rPr>
          <w:szCs w:val="18"/>
          <w:lang w:val="ru-RU"/>
        </w:rPr>
        <w:t>/78/</w:t>
      </w:r>
      <w:r w:rsidRPr="00037AFF">
        <w:rPr>
          <w:szCs w:val="18"/>
          <w:lang w:val="en-GB"/>
        </w:rPr>
        <w:t>D</w:t>
      </w:r>
      <w:r w:rsidRPr="008F2C53">
        <w:rPr>
          <w:szCs w:val="18"/>
          <w:lang w:val="ru-RU"/>
        </w:rPr>
        <w:t xml:space="preserve">/953/2000), </w:t>
      </w:r>
      <w:r>
        <w:rPr>
          <w:szCs w:val="18"/>
          <w:lang w:val="ru-RU"/>
        </w:rPr>
        <w:t xml:space="preserve">пункт </w:t>
      </w:r>
      <w:r w:rsidRPr="008F2C53">
        <w:rPr>
          <w:szCs w:val="18"/>
          <w:lang w:val="ru-RU"/>
        </w:rPr>
        <w:t>8.5.</w:t>
      </w:r>
    </w:p>
  </w:footnote>
  <w:footnote w:id="77">
    <w:p w14:paraId="155189A7" w14:textId="66B8CDA2" w:rsidR="00DF7F7A" w:rsidRPr="008F2C53"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8F2C53">
        <w:rPr>
          <w:szCs w:val="18"/>
          <w:lang w:val="ru-RU"/>
        </w:rPr>
        <w:tab/>
        <w:t>См.</w:t>
      </w:r>
      <w:r>
        <w:rPr>
          <w:szCs w:val="18"/>
          <w:lang w:val="ru-RU"/>
        </w:rPr>
        <w:t xml:space="preserve"> </w:t>
      </w:r>
      <w:proofErr w:type="spellStart"/>
      <w:r>
        <w:rPr>
          <w:i/>
          <w:szCs w:val="18"/>
          <w:lang w:val="ru-RU"/>
        </w:rPr>
        <w:t>Гименез</w:t>
      </w:r>
      <w:proofErr w:type="spellEnd"/>
      <w:r>
        <w:rPr>
          <w:i/>
          <w:szCs w:val="18"/>
          <w:lang w:val="ru-RU"/>
        </w:rPr>
        <w:t xml:space="preserve"> против Парагвая</w:t>
      </w:r>
      <w:r w:rsidRPr="008F2C53">
        <w:rPr>
          <w:szCs w:val="18"/>
          <w:lang w:val="ru-RU"/>
        </w:rPr>
        <w:t xml:space="preserve"> (</w:t>
      </w:r>
      <w:r w:rsidRPr="007F66B3">
        <w:rPr>
          <w:szCs w:val="18"/>
          <w:lang w:val="en-US"/>
        </w:rPr>
        <w:t>CCPR</w:t>
      </w:r>
      <w:r w:rsidRPr="008F2C53">
        <w:rPr>
          <w:szCs w:val="18"/>
          <w:lang w:val="ru-RU"/>
        </w:rPr>
        <w:t>/</w:t>
      </w:r>
      <w:r w:rsidRPr="00037AFF">
        <w:rPr>
          <w:szCs w:val="18"/>
          <w:lang w:val="en-GB"/>
        </w:rPr>
        <w:t>C</w:t>
      </w:r>
      <w:r w:rsidRPr="008F2C53">
        <w:rPr>
          <w:szCs w:val="18"/>
          <w:lang w:val="ru-RU"/>
        </w:rPr>
        <w:t>/123/</w:t>
      </w:r>
      <w:r w:rsidRPr="00037AFF">
        <w:rPr>
          <w:szCs w:val="18"/>
          <w:lang w:val="en-GB"/>
        </w:rPr>
        <w:t>D</w:t>
      </w:r>
      <w:r w:rsidRPr="008F2C53">
        <w:rPr>
          <w:szCs w:val="18"/>
          <w:lang w:val="ru-RU"/>
        </w:rPr>
        <w:t xml:space="preserve">/2372/2014), </w:t>
      </w:r>
      <w:r>
        <w:rPr>
          <w:szCs w:val="18"/>
          <w:lang w:val="ru-RU"/>
        </w:rPr>
        <w:t>пункт</w:t>
      </w:r>
      <w:r w:rsidRPr="008F2C53">
        <w:rPr>
          <w:szCs w:val="18"/>
          <w:lang w:val="ru-RU"/>
        </w:rPr>
        <w:t xml:space="preserve"> 8.3; Европейский суд по правам человека, </w:t>
      </w:r>
      <w:r>
        <w:rPr>
          <w:i/>
          <w:szCs w:val="18"/>
          <w:lang w:val="ru-RU"/>
        </w:rPr>
        <w:t>Анненков и другие против России</w:t>
      </w:r>
      <w:r w:rsidRPr="008F2C53">
        <w:rPr>
          <w:szCs w:val="18"/>
          <w:lang w:val="ru-RU"/>
        </w:rPr>
        <w:t xml:space="preserve"> (жалоба №31475/10), судебное решение от</w:t>
      </w:r>
      <w:r>
        <w:rPr>
          <w:szCs w:val="18"/>
          <w:lang w:val="ru-RU"/>
        </w:rPr>
        <w:t xml:space="preserve"> </w:t>
      </w:r>
      <w:r w:rsidRPr="008F2C53">
        <w:rPr>
          <w:szCs w:val="18"/>
          <w:lang w:val="ru-RU"/>
        </w:rPr>
        <w:t xml:space="preserve">25 </w:t>
      </w:r>
      <w:r>
        <w:rPr>
          <w:szCs w:val="18"/>
          <w:lang w:val="ru-RU"/>
        </w:rPr>
        <w:t>июля</w:t>
      </w:r>
      <w:r w:rsidRPr="008F2C53">
        <w:rPr>
          <w:szCs w:val="18"/>
          <w:lang w:val="ru-RU"/>
        </w:rPr>
        <w:t xml:space="preserve"> 2017</w:t>
      </w:r>
      <w:r>
        <w:rPr>
          <w:szCs w:val="18"/>
          <w:lang w:val="ru-RU"/>
        </w:rPr>
        <w:t xml:space="preserve"> г.</w:t>
      </w:r>
      <w:r w:rsidRPr="008F2C53">
        <w:rPr>
          <w:szCs w:val="18"/>
          <w:lang w:val="ru-RU"/>
        </w:rPr>
        <w:t xml:space="preserve">, </w:t>
      </w:r>
      <w:r>
        <w:rPr>
          <w:szCs w:val="18"/>
          <w:lang w:val="ru-RU"/>
        </w:rPr>
        <w:t>пункт</w:t>
      </w:r>
      <w:r w:rsidRPr="008F2C53">
        <w:rPr>
          <w:szCs w:val="18"/>
          <w:lang w:val="ru-RU"/>
        </w:rPr>
        <w:t xml:space="preserve"> 122.</w:t>
      </w:r>
    </w:p>
  </w:footnote>
  <w:footnote w:id="78">
    <w:p w14:paraId="7E283BC5" w14:textId="6C5036A1" w:rsidR="00DF7F7A" w:rsidRPr="006E21A2"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6E21A2">
        <w:rPr>
          <w:szCs w:val="18"/>
          <w:lang w:val="ru-RU"/>
        </w:rPr>
        <w:tab/>
        <w:t>См.</w:t>
      </w:r>
      <w:r>
        <w:rPr>
          <w:szCs w:val="18"/>
          <w:lang w:val="ru-RU"/>
        </w:rPr>
        <w:t xml:space="preserve"> </w:t>
      </w:r>
      <w:r w:rsidRPr="006E21A2">
        <w:rPr>
          <w:szCs w:val="18"/>
          <w:lang w:val="ru-RU"/>
        </w:rPr>
        <w:t xml:space="preserve">Европейский суд по правам человека, </w:t>
      </w:r>
      <w:proofErr w:type="spellStart"/>
      <w:r>
        <w:rPr>
          <w:i/>
          <w:szCs w:val="18"/>
          <w:lang w:val="ru-RU"/>
        </w:rPr>
        <w:t>Эпплби</w:t>
      </w:r>
      <w:proofErr w:type="spellEnd"/>
      <w:r>
        <w:rPr>
          <w:i/>
          <w:szCs w:val="18"/>
          <w:lang w:val="ru-RU"/>
        </w:rPr>
        <w:t xml:space="preserve"> и другие против Соединенного Королевства</w:t>
      </w:r>
      <w:r w:rsidRPr="006E21A2">
        <w:rPr>
          <w:szCs w:val="18"/>
          <w:lang w:val="ru-RU"/>
        </w:rPr>
        <w:t xml:space="preserve"> (жалоба №44306/98), судебное решение от</w:t>
      </w:r>
      <w:r>
        <w:rPr>
          <w:szCs w:val="18"/>
          <w:lang w:val="ru-RU"/>
        </w:rPr>
        <w:t xml:space="preserve"> </w:t>
      </w:r>
      <w:r w:rsidRPr="006E21A2">
        <w:rPr>
          <w:szCs w:val="18"/>
          <w:lang w:val="ru-RU"/>
        </w:rPr>
        <w:t xml:space="preserve">6 </w:t>
      </w:r>
      <w:r>
        <w:rPr>
          <w:szCs w:val="18"/>
          <w:lang w:val="ru-RU"/>
        </w:rPr>
        <w:t>мая</w:t>
      </w:r>
      <w:r w:rsidRPr="006E21A2">
        <w:rPr>
          <w:szCs w:val="18"/>
          <w:lang w:val="ru-RU"/>
        </w:rPr>
        <w:t xml:space="preserve"> 2003</w:t>
      </w:r>
      <w:r>
        <w:rPr>
          <w:szCs w:val="18"/>
          <w:lang w:val="ru-RU"/>
        </w:rPr>
        <w:t xml:space="preserve"> г.</w:t>
      </w:r>
      <w:r w:rsidRPr="006E21A2">
        <w:rPr>
          <w:szCs w:val="18"/>
          <w:lang w:val="ru-RU"/>
        </w:rPr>
        <w:t xml:space="preserve">, </w:t>
      </w:r>
      <w:r>
        <w:rPr>
          <w:szCs w:val="18"/>
          <w:lang w:val="ru-RU"/>
        </w:rPr>
        <w:t xml:space="preserve">пункт </w:t>
      </w:r>
      <w:r w:rsidRPr="006E21A2">
        <w:rPr>
          <w:szCs w:val="18"/>
          <w:lang w:val="ru-RU"/>
        </w:rPr>
        <w:t>47.</w:t>
      </w:r>
      <w:r w:rsidRPr="006E21A2" w:rsidDel="004E52D9">
        <w:rPr>
          <w:szCs w:val="18"/>
          <w:lang w:val="ru-RU"/>
        </w:rPr>
        <w:t xml:space="preserve"> </w:t>
      </w:r>
    </w:p>
  </w:footnote>
  <w:footnote w:id="79">
    <w:p w14:paraId="12D12D64" w14:textId="026295EC" w:rsidR="00DF7F7A" w:rsidRPr="008F2C53" w:rsidRDefault="00DF7F7A" w:rsidP="008F65FC">
      <w:pPr>
        <w:pStyle w:val="a8"/>
        <w:jc w:val="both"/>
        <w:rPr>
          <w:szCs w:val="18"/>
          <w:lang w:val="ru-RU"/>
        </w:rPr>
      </w:pPr>
      <w:r w:rsidRPr="006E21A2">
        <w:rPr>
          <w:szCs w:val="18"/>
          <w:lang w:val="ru-RU"/>
        </w:rPr>
        <w:tab/>
      </w:r>
      <w:r w:rsidRPr="00037AFF">
        <w:rPr>
          <w:rStyle w:val="ac"/>
          <w:szCs w:val="18"/>
          <w:lang w:val="en-GB"/>
        </w:rPr>
        <w:footnoteRef/>
      </w:r>
      <w:r w:rsidRPr="008F2C53">
        <w:rPr>
          <w:szCs w:val="18"/>
          <w:lang w:val="ru-RU"/>
        </w:rPr>
        <w:t xml:space="preserve"> </w:t>
      </w:r>
      <w:r w:rsidRPr="008F2C53">
        <w:rPr>
          <w:szCs w:val="18"/>
          <w:lang w:val="ru-RU"/>
        </w:rPr>
        <w:tab/>
      </w:r>
      <w:r w:rsidRPr="00037AFF">
        <w:rPr>
          <w:szCs w:val="18"/>
          <w:lang w:val="en-GB"/>
        </w:rPr>
        <w:t>See</w:t>
      </w:r>
      <w:r w:rsidRPr="008F2C53">
        <w:rPr>
          <w:szCs w:val="18"/>
          <w:lang w:val="ru-RU"/>
        </w:rPr>
        <w:t xml:space="preserve"> </w:t>
      </w:r>
      <w:r>
        <w:rPr>
          <w:i/>
          <w:szCs w:val="18"/>
          <w:lang w:val="ru-RU"/>
        </w:rPr>
        <w:t>Фрумкин против России</w:t>
      </w:r>
      <w:r w:rsidRPr="008F2C53">
        <w:rPr>
          <w:szCs w:val="18"/>
          <w:lang w:val="ru-RU"/>
        </w:rPr>
        <w:t xml:space="preserve">, </w:t>
      </w:r>
      <w:r>
        <w:rPr>
          <w:szCs w:val="18"/>
          <w:lang w:val="ru-RU"/>
        </w:rPr>
        <w:t>пункт</w:t>
      </w:r>
      <w:r w:rsidRPr="008F2C53">
        <w:rPr>
          <w:szCs w:val="18"/>
          <w:lang w:val="ru-RU"/>
        </w:rPr>
        <w:t xml:space="preserve"> 107.</w:t>
      </w:r>
    </w:p>
  </w:footnote>
  <w:footnote w:id="80">
    <w:p w14:paraId="4C891A3A" w14:textId="2EE126D7" w:rsidR="00DF7F7A" w:rsidRPr="000E6D21" w:rsidRDefault="00DF7F7A" w:rsidP="008F65FC">
      <w:pPr>
        <w:pStyle w:val="a8"/>
        <w:jc w:val="both"/>
        <w:rPr>
          <w:szCs w:val="18"/>
          <w:lang w:val="en-US"/>
        </w:rPr>
      </w:pPr>
      <w:r w:rsidRPr="008F2C53">
        <w:rPr>
          <w:szCs w:val="18"/>
          <w:lang w:val="ru-RU"/>
        </w:rPr>
        <w:tab/>
        <w:t xml:space="preserve">  </w:t>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THA</w:t>
      </w:r>
      <w:r w:rsidRPr="000E6D21">
        <w:rPr>
          <w:szCs w:val="18"/>
          <w:lang w:val="en-US"/>
        </w:rPr>
        <w:t>/</w:t>
      </w:r>
      <w:r w:rsidRPr="00037AFF">
        <w:rPr>
          <w:szCs w:val="18"/>
          <w:lang w:val="en-GB"/>
        </w:rPr>
        <w:t>CO</w:t>
      </w:r>
      <w:r w:rsidRPr="000E6D21">
        <w:rPr>
          <w:szCs w:val="18"/>
          <w:lang w:val="en-US"/>
        </w:rPr>
        <w:t xml:space="preserve">/2, </w:t>
      </w:r>
      <w:r>
        <w:rPr>
          <w:szCs w:val="18"/>
          <w:lang w:val="ru-RU"/>
        </w:rPr>
        <w:t>пункт</w:t>
      </w:r>
      <w:r w:rsidRPr="000E6D21">
        <w:rPr>
          <w:szCs w:val="18"/>
          <w:lang w:val="en-US"/>
        </w:rPr>
        <w:t xml:space="preserve"> 39.</w:t>
      </w:r>
    </w:p>
  </w:footnote>
  <w:footnote w:id="81">
    <w:p w14:paraId="23E31323" w14:textId="0002DA50" w:rsidR="00DF7F7A" w:rsidRPr="008F2C53" w:rsidRDefault="00DF7F7A" w:rsidP="008F65FC">
      <w:pPr>
        <w:pStyle w:val="a8"/>
        <w:jc w:val="both"/>
        <w:rPr>
          <w:lang w:val="ru-RU"/>
        </w:rPr>
      </w:pPr>
      <w:r w:rsidRPr="000E6D21">
        <w:rPr>
          <w:lang w:val="en-US"/>
        </w:rPr>
        <w:tab/>
      </w:r>
      <w:r w:rsidRPr="00037AFF">
        <w:rPr>
          <w:rStyle w:val="ac"/>
          <w:lang w:val="en-GB"/>
        </w:rPr>
        <w:footnoteRef/>
      </w:r>
      <w:r w:rsidRPr="008F2C53">
        <w:rPr>
          <w:lang w:val="ru-RU"/>
        </w:rPr>
        <w:t xml:space="preserve"> </w:t>
      </w:r>
      <w:r w:rsidRPr="008F2C53">
        <w:rPr>
          <w:lang w:val="ru-RU"/>
        </w:rPr>
        <w:tab/>
        <w:t xml:space="preserve">См. </w:t>
      </w:r>
      <w:r w:rsidRPr="0055564E">
        <w:rPr>
          <w:szCs w:val="18"/>
          <w:lang w:val="ru-RU"/>
        </w:rPr>
        <w:t xml:space="preserve">ОБСЕ и Венецианская комиссия, </w:t>
      </w:r>
      <w:r>
        <w:rPr>
          <w:szCs w:val="18"/>
          <w:lang w:val="ru-RU"/>
        </w:rPr>
        <w:t>Руководящие принципы по свободе</w:t>
      </w:r>
      <w:r w:rsidRPr="0055564E">
        <w:rPr>
          <w:szCs w:val="18"/>
          <w:lang w:val="ru-RU"/>
        </w:rPr>
        <w:t xml:space="preserve"> мирных собраний</w:t>
      </w:r>
      <w:r w:rsidRPr="008F2C53">
        <w:rPr>
          <w:szCs w:val="18"/>
          <w:lang w:val="ru-RU"/>
        </w:rPr>
        <w:t xml:space="preserve">, </w:t>
      </w:r>
      <w:r>
        <w:rPr>
          <w:szCs w:val="18"/>
          <w:lang w:val="ru-RU"/>
        </w:rPr>
        <w:t>пункт</w:t>
      </w:r>
      <w:r w:rsidRPr="008F2C53">
        <w:rPr>
          <w:szCs w:val="18"/>
          <w:lang w:val="ru-RU"/>
        </w:rPr>
        <w:t xml:space="preserve"> 153; </w:t>
      </w:r>
      <w:proofErr w:type="spellStart"/>
      <w:r>
        <w:rPr>
          <w:lang w:val="ru-RU"/>
        </w:rPr>
        <w:t>АфХПЧН</w:t>
      </w:r>
      <w:proofErr w:type="spellEnd"/>
      <w:r w:rsidRPr="00AD350D">
        <w:rPr>
          <w:lang w:val="ru-RU"/>
        </w:rPr>
        <w:t xml:space="preserve">, </w:t>
      </w:r>
      <w:r w:rsidRPr="00AD350D">
        <w:rPr>
          <w:i/>
          <w:lang w:val="ru-RU"/>
        </w:rPr>
        <w:t>Руководство по свободе ассоциации и собраний в Африке</w:t>
      </w:r>
      <w:r w:rsidRPr="008F2C53">
        <w:rPr>
          <w:szCs w:val="18"/>
          <w:lang w:val="ru-RU"/>
        </w:rPr>
        <w:t xml:space="preserve">, </w:t>
      </w:r>
      <w:r>
        <w:rPr>
          <w:szCs w:val="18"/>
          <w:lang w:val="ru-RU"/>
        </w:rPr>
        <w:t>пункт</w:t>
      </w:r>
      <w:r w:rsidRPr="008F2C53">
        <w:rPr>
          <w:szCs w:val="18"/>
          <w:lang w:val="ru-RU"/>
        </w:rPr>
        <w:t xml:space="preserve"> 81.</w:t>
      </w:r>
    </w:p>
  </w:footnote>
  <w:footnote w:id="82">
    <w:p w14:paraId="4B5606B9" w14:textId="6234851D" w:rsidR="00DF7F7A" w:rsidRPr="008F2C53"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8F2C53">
        <w:rPr>
          <w:szCs w:val="18"/>
          <w:lang w:val="ru-RU"/>
        </w:rPr>
        <w:t xml:space="preserve"> </w:t>
      </w:r>
      <w:r w:rsidRPr="008F2C53">
        <w:rPr>
          <w:szCs w:val="18"/>
          <w:lang w:val="ru-RU"/>
        </w:rPr>
        <w:tab/>
      </w:r>
      <w:r>
        <w:rPr>
          <w:szCs w:val="18"/>
          <w:lang w:val="ru-RU"/>
        </w:rPr>
        <w:t>Что</w:t>
      </w:r>
      <w:r w:rsidRPr="008F2C53">
        <w:rPr>
          <w:szCs w:val="18"/>
          <w:lang w:val="ru-RU"/>
        </w:rPr>
        <w:t xml:space="preserve"> </w:t>
      </w:r>
      <w:r>
        <w:rPr>
          <w:szCs w:val="18"/>
          <w:lang w:val="ru-RU"/>
        </w:rPr>
        <w:t>касается</w:t>
      </w:r>
      <w:r w:rsidRPr="008F2C53">
        <w:rPr>
          <w:szCs w:val="18"/>
          <w:lang w:val="ru-RU"/>
        </w:rPr>
        <w:t xml:space="preserve"> </w:t>
      </w:r>
      <w:r>
        <w:rPr>
          <w:szCs w:val="18"/>
          <w:lang w:val="ru-RU"/>
        </w:rPr>
        <w:t>символического сокрытия лица</w:t>
      </w:r>
      <w:r w:rsidRPr="008F2C53">
        <w:rPr>
          <w:szCs w:val="18"/>
          <w:lang w:val="ru-RU"/>
        </w:rPr>
        <w:t xml:space="preserve">, </w:t>
      </w:r>
      <w:r>
        <w:rPr>
          <w:szCs w:val="18"/>
          <w:lang w:val="ru-RU"/>
        </w:rPr>
        <w:t>см</w:t>
      </w:r>
      <w:r w:rsidRPr="008F2C53">
        <w:rPr>
          <w:szCs w:val="18"/>
          <w:lang w:val="ru-RU"/>
        </w:rPr>
        <w:t xml:space="preserve">. </w:t>
      </w:r>
      <w:r>
        <w:rPr>
          <w:szCs w:val="18"/>
          <w:lang w:val="ru-RU"/>
        </w:rPr>
        <w:t>пункт</w:t>
      </w:r>
      <w:r w:rsidRPr="008F2C53">
        <w:rPr>
          <w:szCs w:val="18"/>
          <w:lang w:val="ru-RU"/>
        </w:rPr>
        <w:t xml:space="preserve"> 51 </w:t>
      </w:r>
      <w:r>
        <w:rPr>
          <w:szCs w:val="18"/>
          <w:lang w:val="ru-RU"/>
        </w:rPr>
        <w:t>выше</w:t>
      </w:r>
      <w:r w:rsidRPr="008F2C53">
        <w:rPr>
          <w:szCs w:val="18"/>
          <w:lang w:val="ru-RU"/>
        </w:rPr>
        <w:t>.</w:t>
      </w:r>
    </w:p>
  </w:footnote>
  <w:footnote w:id="83">
    <w:p w14:paraId="6B608A71" w14:textId="1B214CDB" w:rsidR="00DF7F7A" w:rsidRPr="000E6D21" w:rsidRDefault="00DF7F7A" w:rsidP="00A92DDE">
      <w:pPr>
        <w:pStyle w:val="a8"/>
        <w:rPr>
          <w:szCs w:val="18"/>
          <w:lang w:val="en-US"/>
        </w:rPr>
      </w:pPr>
      <w:r w:rsidRPr="008F2C53">
        <w:rPr>
          <w:szCs w:val="18"/>
          <w:lang w:val="ru-RU"/>
        </w:rPr>
        <w:tab/>
      </w:r>
      <w:r w:rsidRPr="00037AFF">
        <w:rPr>
          <w:rStyle w:val="ac"/>
          <w:szCs w:val="18"/>
          <w:lang w:val="en-GB"/>
        </w:rPr>
        <w:footnoteRef/>
      </w:r>
      <w:r w:rsidRPr="000E6D21">
        <w:rPr>
          <w:szCs w:val="18"/>
          <w:lang w:val="en-US"/>
        </w:rPr>
        <w:tab/>
      </w:r>
      <w:r w:rsidRPr="00037AFF">
        <w:rPr>
          <w:szCs w:val="18"/>
          <w:lang w:val="en-GB"/>
        </w:rPr>
        <w:t>A</w:t>
      </w:r>
      <w:r w:rsidRPr="000E6D21">
        <w:rPr>
          <w:szCs w:val="18"/>
          <w:lang w:val="en-US"/>
        </w:rPr>
        <w:t>/</w:t>
      </w:r>
      <w:r w:rsidRPr="00037AFF">
        <w:rPr>
          <w:szCs w:val="18"/>
          <w:lang w:val="en-GB"/>
        </w:rPr>
        <w:t>HRC</w:t>
      </w:r>
      <w:r w:rsidRPr="000E6D21">
        <w:rPr>
          <w:szCs w:val="18"/>
          <w:lang w:val="en-US"/>
        </w:rPr>
        <w:t xml:space="preserve">/31/66, </w:t>
      </w:r>
      <w:r>
        <w:rPr>
          <w:szCs w:val="18"/>
          <w:lang w:val="ru-RU"/>
        </w:rPr>
        <w:t>пункт</w:t>
      </w:r>
      <w:r w:rsidRPr="000E6D21">
        <w:rPr>
          <w:szCs w:val="18"/>
          <w:lang w:val="en-US"/>
        </w:rPr>
        <w:t xml:space="preserve"> 73.</w:t>
      </w:r>
    </w:p>
  </w:footnote>
  <w:footnote w:id="84">
    <w:p w14:paraId="69174F3F" w14:textId="24459485" w:rsidR="00DF7F7A" w:rsidRPr="000E6D21" w:rsidRDefault="00DF7F7A" w:rsidP="008F65FC">
      <w:pPr>
        <w:pStyle w:val="a8"/>
        <w:jc w:val="both"/>
        <w:rPr>
          <w:szCs w:val="18"/>
          <w:lang w:val="en-US"/>
        </w:rPr>
      </w:pPr>
      <w:r w:rsidRPr="000E6D21">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KOR</w:t>
      </w:r>
      <w:r w:rsidRPr="000E6D21">
        <w:rPr>
          <w:szCs w:val="18"/>
          <w:lang w:val="en-US"/>
        </w:rPr>
        <w:t>/</w:t>
      </w:r>
      <w:r w:rsidRPr="00037AFF">
        <w:rPr>
          <w:szCs w:val="18"/>
          <w:lang w:val="en-GB"/>
        </w:rPr>
        <w:t>CO</w:t>
      </w:r>
      <w:r w:rsidRPr="000E6D21">
        <w:rPr>
          <w:szCs w:val="18"/>
          <w:lang w:val="en-US"/>
        </w:rPr>
        <w:t xml:space="preserve">/4, </w:t>
      </w:r>
      <w:r>
        <w:rPr>
          <w:szCs w:val="18"/>
          <w:lang w:val="ru-RU"/>
        </w:rPr>
        <w:t>пункт</w:t>
      </w:r>
      <w:r w:rsidRPr="00562DFF">
        <w:rPr>
          <w:szCs w:val="18"/>
          <w:lang w:val="ru-RU"/>
        </w:rPr>
        <w:t>ы</w:t>
      </w:r>
      <w:r w:rsidRPr="000E6D21">
        <w:rPr>
          <w:szCs w:val="18"/>
          <w:lang w:val="en-US"/>
        </w:rPr>
        <w:t xml:space="preserve"> 42–43.</w:t>
      </w:r>
    </w:p>
  </w:footnote>
  <w:footnote w:id="85">
    <w:p w14:paraId="3BC468B8" w14:textId="23E4521B" w:rsidR="00DF7F7A" w:rsidRPr="006E21A2" w:rsidRDefault="00DF7F7A" w:rsidP="008F65FC">
      <w:pPr>
        <w:pStyle w:val="a8"/>
        <w:jc w:val="both"/>
        <w:rPr>
          <w:lang w:val="ru-RU"/>
        </w:rPr>
      </w:pPr>
      <w:r w:rsidRPr="000E6D21">
        <w:rPr>
          <w:lang w:val="en-US"/>
        </w:rPr>
        <w:tab/>
      </w:r>
      <w:r w:rsidRPr="00037AFF">
        <w:rPr>
          <w:rStyle w:val="ac"/>
          <w:lang w:val="en-GB"/>
        </w:rPr>
        <w:footnoteRef/>
      </w:r>
      <w:r w:rsidRPr="006E21A2">
        <w:rPr>
          <w:lang w:val="ru-RU"/>
        </w:rPr>
        <w:t xml:space="preserve"> </w:t>
      </w:r>
      <w:r w:rsidRPr="006E21A2">
        <w:rPr>
          <w:lang w:val="ru-RU"/>
        </w:rPr>
        <w:tab/>
        <w:t>См.</w:t>
      </w:r>
      <w:r w:rsidRPr="00037AFF">
        <w:rPr>
          <w:lang w:val="en-GB"/>
        </w:rPr>
        <w:t>A</w:t>
      </w:r>
      <w:r w:rsidRPr="006E21A2">
        <w:rPr>
          <w:lang w:val="ru-RU"/>
        </w:rPr>
        <w:t>/</w:t>
      </w:r>
      <w:r w:rsidRPr="00037AFF">
        <w:rPr>
          <w:lang w:val="en-GB"/>
        </w:rPr>
        <w:t>HRC</w:t>
      </w:r>
      <w:r w:rsidRPr="006E21A2">
        <w:rPr>
          <w:lang w:val="ru-RU"/>
        </w:rPr>
        <w:t xml:space="preserve">/44/24, </w:t>
      </w:r>
      <w:r>
        <w:rPr>
          <w:lang w:val="ru-RU"/>
        </w:rPr>
        <w:t>пункт</w:t>
      </w:r>
      <w:r w:rsidRPr="006E21A2">
        <w:rPr>
          <w:lang w:val="ru-RU"/>
        </w:rPr>
        <w:t>ы 33–34.</w:t>
      </w:r>
    </w:p>
  </w:footnote>
  <w:footnote w:id="86">
    <w:p w14:paraId="43DEFDD3" w14:textId="5BB12C08" w:rsidR="00DF7F7A" w:rsidRPr="006E21A2" w:rsidRDefault="00DF7F7A" w:rsidP="008F65FC">
      <w:pPr>
        <w:pStyle w:val="a8"/>
        <w:jc w:val="both"/>
        <w:rPr>
          <w:szCs w:val="18"/>
          <w:lang w:val="ru-RU"/>
        </w:rPr>
      </w:pPr>
      <w:r w:rsidRPr="006E21A2">
        <w:rPr>
          <w:szCs w:val="18"/>
          <w:lang w:val="ru-RU"/>
        </w:rPr>
        <w:tab/>
      </w:r>
      <w:r w:rsidRPr="00037AFF">
        <w:rPr>
          <w:rStyle w:val="ac"/>
          <w:szCs w:val="18"/>
          <w:lang w:val="en-GB"/>
        </w:rPr>
        <w:footnoteRef/>
      </w:r>
      <w:r w:rsidRPr="006E21A2">
        <w:rPr>
          <w:szCs w:val="18"/>
          <w:lang w:val="ru-RU"/>
        </w:rPr>
        <w:tab/>
        <w:t xml:space="preserve">См. ОБСЕ и Венецианская комиссия, </w:t>
      </w:r>
      <w:r>
        <w:rPr>
          <w:szCs w:val="18"/>
          <w:lang w:val="ru-RU"/>
        </w:rPr>
        <w:t>Руководящие принципы по свободе</w:t>
      </w:r>
      <w:r w:rsidRPr="006E21A2">
        <w:rPr>
          <w:szCs w:val="18"/>
          <w:lang w:val="ru-RU"/>
        </w:rPr>
        <w:t xml:space="preserve"> мирных собраний, </w:t>
      </w:r>
      <w:r>
        <w:rPr>
          <w:szCs w:val="18"/>
          <w:lang w:val="ru-RU"/>
        </w:rPr>
        <w:t xml:space="preserve">пункт </w:t>
      </w:r>
      <w:r w:rsidRPr="006E21A2">
        <w:rPr>
          <w:szCs w:val="18"/>
          <w:lang w:val="ru-RU"/>
        </w:rPr>
        <w:t>110.</w:t>
      </w:r>
    </w:p>
  </w:footnote>
  <w:footnote w:id="87">
    <w:p w14:paraId="4475DA52" w14:textId="63B575C3" w:rsidR="00DF7F7A" w:rsidRPr="000E6D21" w:rsidRDefault="00DF7F7A" w:rsidP="00EE6390">
      <w:pPr>
        <w:pStyle w:val="a8"/>
        <w:ind w:hanging="238"/>
        <w:jc w:val="both"/>
        <w:rPr>
          <w:lang w:val="en-US"/>
        </w:rPr>
      </w:pPr>
      <w:r>
        <w:rPr>
          <w:rStyle w:val="ac"/>
        </w:rPr>
        <w:footnoteRef/>
      </w:r>
      <w:r>
        <w:t xml:space="preserve"> </w:t>
      </w:r>
      <w:r w:rsidRPr="000E6D21">
        <w:rPr>
          <w:lang w:val="en-US"/>
        </w:rPr>
        <w:t xml:space="preserve"> </w:t>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CHE</w:t>
      </w:r>
      <w:r w:rsidRPr="000E6D21">
        <w:rPr>
          <w:szCs w:val="18"/>
          <w:lang w:val="en-US"/>
        </w:rPr>
        <w:t>/</w:t>
      </w:r>
      <w:r w:rsidRPr="00037AFF">
        <w:rPr>
          <w:szCs w:val="18"/>
          <w:lang w:val="en-GB"/>
        </w:rPr>
        <w:t>CO</w:t>
      </w:r>
      <w:r w:rsidRPr="000E6D21">
        <w:rPr>
          <w:szCs w:val="18"/>
          <w:lang w:val="en-US"/>
        </w:rPr>
        <w:t xml:space="preserve">/4, </w:t>
      </w:r>
      <w:r>
        <w:rPr>
          <w:szCs w:val="18"/>
          <w:lang w:val="ru-RU"/>
        </w:rPr>
        <w:t>пункт</w:t>
      </w:r>
      <w:r w:rsidRPr="000E6D21">
        <w:rPr>
          <w:szCs w:val="18"/>
          <w:lang w:val="en-US"/>
        </w:rPr>
        <w:t xml:space="preserve"> 48</w:t>
      </w:r>
    </w:p>
  </w:footnote>
  <w:footnote w:id="88">
    <w:p w14:paraId="34B3D862" w14:textId="46CA354B" w:rsidR="00DF7F7A" w:rsidRPr="0085632A" w:rsidRDefault="00DF7F7A" w:rsidP="008F65FC">
      <w:pPr>
        <w:pStyle w:val="a8"/>
        <w:jc w:val="both"/>
        <w:rPr>
          <w:szCs w:val="18"/>
          <w:lang w:val="en-US"/>
        </w:rPr>
      </w:pPr>
      <w:r w:rsidRPr="000E6D21">
        <w:rPr>
          <w:szCs w:val="18"/>
          <w:lang w:val="en-US"/>
        </w:rPr>
        <w:tab/>
      </w:r>
      <w:r w:rsidRPr="00037AFF">
        <w:rPr>
          <w:rStyle w:val="ac"/>
          <w:szCs w:val="18"/>
          <w:lang w:val="en-GB"/>
        </w:rPr>
        <w:footnoteRef/>
      </w:r>
      <w:r w:rsidRPr="0085632A">
        <w:rPr>
          <w:szCs w:val="18"/>
          <w:lang w:val="en-US"/>
        </w:rPr>
        <w:tab/>
      </w:r>
      <w:r>
        <w:rPr>
          <w:i/>
          <w:iCs/>
          <w:szCs w:val="18"/>
          <w:lang w:val="ru-RU"/>
        </w:rPr>
        <w:t>Поляков</w:t>
      </w:r>
      <w:r w:rsidRPr="0085632A">
        <w:rPr>
          <w:i/>
          <w:iCs/>
          <w:szCs w:val="18"/>
          <w:lang w:val="en-US"/>
        </w:rPr>
        <w:t xml:space="preserve"> </w:t>
      </w:r>
      <w:r w:rsidRPr="008F2149">
        <w:rPr>
          <w:i/>
          <w:iCs/>
          <w:szCs w:val="18"/>
          <w:lang w:val="ru-RU"/>
        </w:rPr>
        <w:t>против</w:t>
      </w:r>
      <w:r w:rsidRPr="0085632A">
        <w:rPr>
          <w:i/>
          <w:iCs/>
          <w:szCs w:val="18"/>
          <w:lang w:val="en-US"/>
        </w:rPr>
        <w:t xml:space="preserve"> </w:t>
      </w:r>
      <w:r w:rsidRPr="008F2149">
        <w:rPr>
          <w:i/>
          <w:iCs/>
          <w:szCs w:val="18"/>
          <w:lang w:val="ru-RU"/>
        </w:rPr>
        <w:t>Беларуси</w:t>
      </w:r>
      <w:r w:rsidRPr="0085632A">
        <w:rPr>
          <w:szCs w:val="18"/>
          <w:lang w:val="en-US"/>
        </w:rPr>
        <w:t xml:space="preserve"> (</w:t>
      </w:r>
      <w:r w:rsidRPr="007F66B3">
        <w:rPr>
          <w:szCs w:val="18"/>
          <w:lang w:val="en-US"/>
        </w:rPr>
        <w:t>CCPR</w:t>
      </w:r>
      <w:r w:rsidRPr="0085632A">
        <w:rPr>
          <w:szCs w:val="18"/>
          <w:lang w:val="en-US"/>
        </w:rPr>
        <w:t>/</w:t>
      </w:r>
      <w:r w:rsidRPr="00037AFF">
        <w:rPr>
          <w:szCs w:val="18"/>
          <w:lang w:val="en-GB"/>
        </w:rPr>
        <w:t>C</w:t>
      </w:r>
      <w:r w:rsidRPr="0085632A">
        <w:rPr>
          <w:szCs w:val="18"/>
          <w:lang w:val="en-US"/>
        </w:rPr>
        <w:t>/111/</w:t>
      </w:r>
      <w:r w:rsidRPr="00037AFF">
        <w:rPr>
          <w:szCs w:val="18"/>
          <w:lang w:val="en-GB"/>
        </w:rPr>
        <w:t>D</w:t>
      </w:r>
      <w:r w:rsidRPr="0085632A">
        <w:rPr>
          <w:szCs w:val="18"/>
          <w:lang w:val="en-US"/>
        </w:rPr>
        <w:t xml:space="preserve">/2030/2011), </w:t>
      </w:r>
      <w:r>
        <w:rPr>
          <w:szCs w:val="18"/>
          <w:lang w:val="ru-RU"/>
        </w:rPr>
        <w:t>пункт</w:t>
      </w:r>
      <w:r w:rsidRPr="00562DFF">
        <w:rPr>
          <w:szCs w:val="18"/>
          <w:lang w:val="ru-RU"/>
        </w:rPr>
        <w:t>ы</w:t>
      </w:r>
      <w:r w:rsidRPr="0085632A">
        <w:rPr>
          <w:szCs w:val="18"/>
          <w:lang w:val="en-US"/>
        </w:rPr>
        <w:t xml:space="preserve"> 8.2–8.3; </w:t>
      </w:r>
      <w:r w:rsidRPr="007F66B3">
        <w:rPr>
          <w:szCs w:val="18"/>
          <w:lang w:val="en-US"/>
        </w:rPr>
        <w:t>CCPR</w:t>
      </w:r>
      <w:r w:rsidRPr="0085632A">
        <w:rPr>
          <w:szCs w:val="18"/>
          <w:lang w:val="en-US"/>
        </w:rPr>
        <w:t>/</w:t>
      </w:r>
      <w:r w:rsidRPr="00037AFF">
        <w:rPr>
          <w:szCs w:val="18"/>
          <w:lang w:val="en-GB"/>
        </w:rPr>
        <w:t>C</w:t>
      </w:r>
      <w:r w:rsidRPr="0085632A">
        <w:rPr>
          <w:szCs w:val="18"/>
          <w:lang w:val="en-US"/>
        </w:rPr>
        <w:t>/</w:t>
      </w:r>
      <w:r w:rsidRPr="00037AFF">
        <w:rPr>
          <w:szCs w:val="18"/>
          <w:lang w:val="en-GB"/>
        </w:rPr>
        <w:t>BLR</w:t>
      </w:r>
      <w:r w:rsidRPr="0085632A">
        <w:rPr>
          <w:szCs w:val="18"/>
          <w:lang w:val="en-US"/>
        </w:rPr>
        <w:t>/</w:t>
      </w:r>
      <w:r w:rsidRPr="00037AFF">
        <w:rPr>
          <w:szCs w:val="18"/>
          <w:lang w:val="en-GB"/>
        </w:rPr>
        <w:t>CO</w:t>
      </w:r>
      <w:r w:rsidRPr="0085632A">
        <w:rPr>
          <w:szCs w:val="18"/>
          <w:lang w:val="en-US"/>
        </w:rPr>
        <w:t xml:space="preserve">/5, </w:t>
      </w:r>
      <w:r>
        <w:rPr>
          <w:szCs w:val="18"/>
          <w:lang w:val="ru-RU"/>
        </w:rPr>
        <w:t>пункт</w:t>
      </w:r>
      <w:r w:rsidRPr="0085632A">
        <w:rPr>
          <w:szCs w:val="18"/>
          <w:lang w:val="en-US"/>
        </w:rPr>
        <w:t xml:space="preserve"> 51 (</w:t>
      </w:r>
      <w:r w:rsidRPr="00037AFF">
        <w:rPr>
          <w:szCs w:val="18"/>
          <w:lang w:val="en-GB"/>
        </w:rPr>
        <w:t>a</w:t>
      </w:r>
      <w:r w:rsidRPr="0085632A">
        <w:rPr>
          <w:szCs w:val="18"/>
          <w:lang w:val="en-US"/>
        </w:rPr>
        <w:t>).</w:t>
      </w:r>
    </w:p>
  </w:footnote>
  <w:footnote w:id="89">
    <w:p w14:paraId="2F1C6DC3" w14:textId="6B60889E" w:rsidR="00DF7F7A" w:rsidRPr="008F2C53" w:rsidRDefault="00DF7F7A" w:rsidP="008F65FC">
      <w:pPr>
        <w:pStyle w:val="a8"/>
        <w:jc w:val="both"/>
        <w:rPr>
          <w:szCs w:val="18"/>
          <w:lang w:val="ru-RU"/>
        </w:rPr>
      </w:pPr>
      <w:r w:rsidRPr="0085632A">
        <w:rPr>
          <w:szCs w:val="18"/>
          <w:lang w:val="en-US"/>
        </w:rPr>
        <w:tab/>
      </w:r>
      <w:r w:rsidRPr="00037AFF">
        <w:rPr>
          <w:rStyle w:val="ac"/>
          <w:szCs w:val="18"/>
          <w:lang w:val="en-GB"/>
        </w:rPr>
        <w:footnoteRef/>
      </w:r>
      <w:r w:rsidRPr="008F2C53">
        <w:rPr>
          <w:szCs w:val="18"/>
          <w:lang w:val="ru-RU"/>
        </w:rPr>
        <w:tab/>
        <w:t xml:space="preserve">См. </w:t>
      </w:r>
      <w:r>
        <w:rPr>
          <w:lang w:val="ru-RU"/>
        </w:rPr>
        <w:t>АХПЧН</w:t>
      </w:r>
      <w:r w:rsidRPr="00AD350D">
        <w:rPr>
          <w:lang w:val="ru-RU"/>
        </w:rPr>
        <w:t xml:space="preserve">, </w:t>
      </w:r>
      <w:r w:rsidRPr="00AD350D">
        <w:rPr>
          <w:i/>
          <w:lang w:val="ru-RU"/>
        </w:rPr>
        <w:t>Руководство по свободе ассоциации и собраний в Африке</w:t>
      </w:r>
      <w:r w:rsidRPr="008F2C53">
        <w:rPr>
          <w:szCs w:val="18"/>
          <w:lang w:val="ru-RU"/>
        </w:rPr>
        <w:t xml:space="preserve">, </w:t>
      </w:r>
      <w:r>
        <w:rPr>
          <w:szCs w:val="18"/>
          <w:lang w:val="ru-RU"/>
        </w:rPr>
        <w:t>пункт</w:t>
      </w:r>
      <w:r w:rsidRPr="008F2C53">
        <w:rPr>
          <w:szCs w:val="18"/>
          <w:lang w:val="ru-RU"/>
        </w:rPr>
        <w:t xml:space="preserve"> 102 (</w:t>
      </w:r>
      <w:r w:rsidRPr="00037AFF">
        <w:rPr>
          <w:szCs w:val="18"/>
          <w:lang w:val="en-GB"/>
        </w:rPr>
        <w:t>b</w:t>
      </w:r>
      <w:r w:rsidRPr="008F2C53">
        <w:rPr>
          <w:szCs w:val="18"/>
          <w:lang w:val="ru-RU"/>
        </w:rPr>
        <w:t>).</w:t>
      </w:r>
    </w:p>
  </w:footnote>
  <w:footnote w:id="90">
    <w:p w14:paraId="2C10D73E" w14:textId="1753BA88" w:rsidR="00DF7F7A" w:rsidRPr="008F2C53"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8F2C53">
        <w:rPr>
          <w:szCs w:val="18"/>
          <w:lang w:val="ru-RU"/>
        </w:rPr>
        <w:tab/>
      </w:r>
      <w:r w:rsidRPr="00037AFF">
        <w:rPr>
          <w:szCs w:val="18"/>
          <w:lang w:val="en-GB"/>
        </w:rPr>
        <w:t>A</w:t>
      </w:r>
      <w:r w:rsidRPr="008F2C53">
        <w:rPr>
          <w:szCs w:val="18"/>
          <w:lang w:val="ru-RU"/>
        </w:rPr>
        <w:t>/</w:t>
      </w:r>
      <w:r w:rsidRPr="00037AFF">
        <w:rPr>
          <w:szCs w:val="18"/>
          <w:lang w:val="en-GB"/>
        </w:rPr>
        <w:t>HRC</w:t>
      </w:r>
      <w:r w:rsidRPr="008F2C53">
        <w:rPr>
          <w:szCs w:val="18"/>
          <w:lang w:val="ru-RU"/>
        </w:rPr>
        <w:t xml:space="preserve">/31/66, </w:t>
      </w:r>
      <w:r>
        <w:rPr>
          <w:szCs w:val="18"/>
          <w:lang w:val="ru-RU"/>
        </w:rPr>
        <w:t>пункт</w:t>
      </w:r>
      <w:r w:rsidRPr="008F2C53">
        <w:rPr>
          <w:szCs w:val="18"/>
          <w:lang w:val="ru-RU"/>
        </w:rPr>
        <w:t xml:space="preserve"> 26.</w:t>
      </w:r>
    </w:p>
  </w:footnote>
  <w:footnote w:id="91">
    <w:p w14:paraId="3FC9CD5E" w14:textId="46EC35C1" w:rsidR="00DF7F7A" w:rsidRPr="006E21A2"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6E21A2">
        <w:rPr>
          <w:szCs w:val="18"/>
          <w:lang w:val="ru-RU"/>
        </w:rPr>
        <w:tab/>
        <w:t xml:space="preserve">См. ОБСЕ и Венецианская комиссия, </w:t>
      </w:r>
      <w:r>
        <w:rPr>
          <w:szCs w:val="18"/>
          <w:lang w:val="ru-RU"/>
        </w:rPr>
        <w:t>Руководящие принципы по свободе</w:t>
      </w:r>
      <w:r w:rsidRPr="006E21A2">
        <w:rPr>
          <w:szCs w:val="18"/>
          <w:lang w:val="ru-RU"/>
        </w:rPr>
        <w:t xml:space="preserve"> мирных собраний, </w:t>
      </w:r>
      <w:r>
        <w:rPr>
          <w:szCs w:val="18"/>
          <w:lang w:val="ru-RU"/>
        </w:rPr>
        <w:t xml:space="preserve">пункт </w:t>
      </w:r>
      <w:r w:rsidRPr="006E21A2">
        <w:rPr>
          <w:szCs w:val="18"/>
          <w:lang w:val="ru-RU"/>
        </w:rPr>
        <w:t>224.</w:t>
      </w:r>
    </w:p>
  </w:footnote>
  <w:footnote w:id="92">
    <w:p w14:paraId="3D05C87A" w14:textId="7FFB7A43" w:rsidR="00DF7F7A" w:rsidRPr="000E6D21" w:rsidRDefault="00DF7F7A" w:rsidP="008F65FC">
      <w:pPr>
        <w:pStyle w:val="a8"/>
        <w:jc w:val="both"/>
        <w:rPr>
          <w:szCs w:val="18"/>
          <w:lang w:val="en-US"/>
        </w:rPr>
      </w:pPr>
      <w:r w:rsidRPr="006E21A2">
        <w:rPr>
          <w:szCs w:val="18"/>
          <w:lang w:val="ru-RU"/>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KHM</w:t>
      </w:r>
      <w:r w:rsidRPr="000E6D21">
        <w:rPr>
          <w:szCs w:val="18"/>
          <w:lang w:val="en-US"/>
        </w:rPr>
        <w:t>/</w:t>
      </w:r>
      <w:r w:rsidRPr="00037AFF">
        <w:rPr>
          <w:szCs w:val="18"/>
          <w:lang w:val="en-GB"/>
        </w:rPr>
        <w:t>CO</w:t>
      </w:r>
      <w:r w:rsidRPr="000E6D21">
        <w:rPr>
          <w:szCs w:val="18"/>
          <w:lang w:val="en-US"/>
        </w:rPr>
        <w:t xml:space="preserve">/2, </w:t>
      </w:r>
      <w:r>
        <w:rPr>
          <w:szCs w:val="18"/>
          <w:lang w:val="ru-RU"/>
        </w:rPr>
        <w:t>пункт</w:t>
      </w:r>
      <w:r w:rsidRPr="000E6D21">
        <w:rPr>
          <w:szCs w:val="18"/>
          <w:lang w:val="en-US"/>
        </w:rPr>
        <w:t xml:space="preserve"> 22; </w:t>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JOR</w:t>
      </w:r>
      <w:r w:rsidRPr="000E6D21">
        <w:rPr>
          <w:szCs w:val="18"/>
          <w:lang w:val="en-US"/>
        </w:rPr>
        <w:t>/</w:t>
      </w:r>
      <w:r w:rsidRPr="00037AFF">
        <w:rPr>
          <w:szCs w:val="18"/>
          <w:lang w:val="en-GB"/>
        </w:rPr>
        <w:t>CO</w:t>
      </w:r>
      <w:r w:rsidRPr="000E6D21">
        <w:rPr>
          <w:szCs w:val="18"/>
          <w:lang w:val="en-US"/>
        </w:rPr>
        <w:t xml:space="preserve">/5, </w:t>
      </w:r>
      <w:r>
        <w:rPr>
          <w:szCs w:val="18"/>
          <w:lang w:val="ru-RU"/>
        </w:rPr>
        <w:t>пункт</w:t>
      </w:r>
      <w:r w:rsidRPr="000E6D21">
        <w:rPr>
          <w:szCs w:val="18"/>
          <w:lang w:val="en-US"/>
        </w:rPr>
        <w:t xml:space="preserve"> 32.</w:t>
      </w:r>
    </w:p>
  </w:footnote>
  <w:footnote w:id="93">
    <w:p w14:paraId="2AE39FE6" w14:textId="6851387C" w:rsidR="00DF7F7A" w:rsidRPr="000E6D21" w:rsidRDefault="00DF7F7A" w:rsidP="008F65FC">
      <w:pPr>
        <w:pStyle w:val="a8"/>
        <w:jc w:val="both"/>
        <w:rPr>
          <w:szCs w:val="18"/>
          <w:lang w:val="en-US"/>
        </w:rPr>
      </w:pPr>
      <w:r w:rsidRPr="000E6D21">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TKM</w:t>
      </w:r>
      <w:r w:rsidRPr="000E6D21">
        <w:rPr>
          <w:szCs w:val="18"/>
          <w:lang w:val="en-US"/>
        </w:rPr>
        <w:t>/</w:t>
      </w:r>
      <w:r w:rsidRPr="00037AFF">
        <w:rPr>
          <w:szCs w:val="18"/>
          <w:lang w:val="en-GB"/>
        </w:rPr>
        <w:t>CO</w:t>
      </w:r>
      <w:r w:rsidRPr="000E6D21">
        <w:rPr>
          <w:szCs w:val="18"/>
          <w:lang w:val="en-US"/>
        </w:rPr>
        <w:t xml:space="preserve">/2, </w:t>
      </w:r>
      <w:r>
        <w:rPr>
          <w:szCs w:val="18"/>
          <w:lang w:val="ru-RU"/>
        </w:rPr>
        <w:t>пункт</w:t>
      </w:r>
      <w:r w:rsidRPr="000E6D21">
        <w:rPr>
          <w:szCs w:val="18"/>
          <w:lang w:val="en-US"/>
        </w:rPr>
        <w:t xml:space="preserve"> 44.</w:t>
      </w:r>
    </w:p>
  </w:footnote>
  <w:footnote w:id="94">
    <w:p w14:paraId="14D96D0E" w14:textId="3CCFCF2D" w:rsidR="00DF7F7A" w:rsidRPr="0085632A" w:rsidRDefault="00DF7F7A" w:rsidP="008F65FC">
      <w:pPr>
        <w:pStyle w:val="a8"/>
        <w:jc w:val="both"/>
        <w:rPr>
          <w:szCs w:val="18"/>
          <w:lang w:val="en-US"/>
        </w:rPr>
      </w:pPr>
      <w:r w:rsidRPr="000E6D21">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SWZ</w:t>
      </w:r>
      <w:r w:rsidRPr="000E6D21">
        <w:rPr>
          <w:szCs w:val="18"/>
          <w:lang w:val="en-US"/>
        </w:rPr>
        <w:t>/</w:t>
      </w:r>
      <w:r w:rsidRPr="00037AFF">
        <w:rPr>
          <w:szCs w:val="18"/>
          <w:lang w:val="en-GB"/>
        </w:rPr>
        <w:t>CO</w:t>
      </w:r>
      <w:r w:rsidRPr="000E6D21">
        <w:rPr>
          <w:szCs w:val="18"/>
          <w:lang w:val="en-US"/>
        </w:rPr>
        <w:t xml:space="preserve">/1, </w:t>
      </w:r>
      <w:r>
        <w:rPr>
          <w:szCs w:val="18"/>
          <w:lang w:val="ru-RU"/>
        </w:rPr>
        <w:t>пункт</w:t>
      </w:r>
      <w:r w:rsidRPr="000E6D21">
        <w:rPr>
          <w:szCs w:val="18"/>
          <w:lang w:val="en-US"/>
        </w:rPr>
        <w:t xml:space="preserve"> 36; </w:t>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BHR</w:t>
      </w:r>
      <w:r w:rsidRPr="000E6D21">
        <w:rPr>
          <w:szCs w:val="18"/>
          <w:lang w:val="en-US"/>
        </w:rPr>
        <w:t>/</w:t>
      </w:r>
      <w:r w:rsidRPr="00037AFF">
        <w:rPr>
          <w:szCs w:val="18"/>
          <w:lang w:val="en-GB"/>
        </w:rPr>
        <w:t>CO</w:t>
      </w:r>
      <w:r w:rsidRPr="000E6D21">
        <w:rPr>
          <w:szCs w:val="18"/>
          <w:lang w:val="en-US"/>
        </w:rPr>
        <w:t xml:space="preserve">/1, </w:t>
      </w:r>
      <w:r>
        <w:rPr>
          <w:szCs w:val="18"/>
          <w:lang w:val="ru-RU"/>
        </w:rPr>
        <w:t>пункт</w:t>
      </w:r>
      <w:r w:rsidRPr="000E6D21">
        <w:rPr>
          <w:szCs w:val="18"/>
          <w:lang w:val="en-US"/>
        </w:rPr>
        <w:t xml:space="preserve"> 29. </w:t>
      </w:r>
      <w:r w:rsidRPr="008F2C53">
        <w:rPr>
          <w:szCs w:val="18"/>
          <w:lang w:val="ru-RU"/>
        </w:rPr>
        <w:t>См</w:t>
      </w:r>
      <w:r w:rsidRPr="0085632A">
        <w:rPr>
          <w:szCs w:val="18"/>
          <w:lang w:val="en-US"/>
        </w:rPr>
        <w:t xml:space="preserve">. </w:t>
      </w:r>
      <w:r w:rsidRPr="008F2C53">
        <w:rPr>
          <w:szCs w:val="18"/>
          <w:lang w:val="ru-RU"/>
        </w:rPr>
        <w:t>также</w:t>
      </w:r>
      <w:r w:rsidRPr="0085632A">
        <w:rPr>
          <w:szCs w:val="18"/>
          <w:lang w:val="en-US"/>
        </w:rPr>
        <w:t xml:space="preserve"> </w:t>
      </w:r>
      <w:r w:rsidRPr="00037AFF">
        <w:rPr>
          <w:szCs w:val="18"/>
          <w:lang w:val="en-GB"/>
        </w:rPr>
        <w:t>A</w:t>
      </w:r>
      <w:r w:rsidRPr="0085632A">
        <w:rPr>
          <w:szCs w:val="18"/>
          <w:lang w:val="en-US"/>
        </w:rPr>
        <w:t>/</w:t>
      </w:r>
      <w:r w:rsidRPr="00037AFF">
        <w:rPr>
          <w:szCs w:val="18"/>
          <w:lang w:val="en-GB"/>
        </w:rPr>
        <w:t>HRC</w:t>
      </w:r>
      <w:r w:rsidRPr="0085632A">
        <w:rPr>
          <w:szCs w:val="18"/>
          <w:lang w:val="en-US"/>
        </w:rPr>
        <w:t>/40/52.</w:t>
      </w:r>
    </w:p>
  </w:footnote>
  <w:footnote w:id="95">
    <w:p w14:paraId="6AF96397" w14:textId="25CFAB40" w:rsidR="00DF7F7A" w:rsidRPr="000E6D21" w:rsidRDefault="00DF7F7A" w:rsidP="008F65FC">
      <w:pPr>
        <w:pStyle w:val="a8"/>
        <w:jc w:val="both"/>
        <w:rPr>
          <w:szCs w:val="18"/>
          <w:lang w:val="en-US"/>
        </w:rPr>
      </w:pPr>
      <w:r w:rsidRPr="0085632A">
        <w:rPr>
          <w:szCs w:val="18"/>
          <w:lang w:val="en-US"/>
        </w:rPr>
        <w:tab/>
      </w:r>
      <w:r w:rsidRPr="00037AFF">
        <w:rPr>
          <w:rStyle w:val="ac"/>
          <w:szCs w:val="18"/>
          <w:lang w:val="en-GB"/>
        </w:rPr>
        <w:footnoteRef/>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POL</w:t>
      </w:r>
      <w:r w:rsidRPr="000E6D21">
        <w:rPr>
          <w:szCs w:val="18"/>
          <w:lang w:val="en-US"/>
        </w:rPr>
        <w:t>/</w:t>
      </w:r>
      <w:r w:rsidRPr="00037AFF">
        <w:rPr>
          <w:szCs w:val="18"/>
          <w:lang w:val="en-GB"/>
        </w:rPr>
        <w:t>CO</w:t>
      </w:r>
      <w:r w:rsidRPr="000E6D21">
        <w:rPr>
          <w:szCs w:val="18"/>
          <w:lang w:val="en-US"/>
        </w:rPr>
        <w:t xml:space="preserve">/6, </w:t>
      </w:r>
      <w:r>
        <w:rPr>
          <w:szCs w:val="18"/>
          <w:lang w:val="ru-RU"/>
        </w:rPr>
        <w:t>пункт</w:t>
      </w:r>
      <w:r w:rsidRPr="000E6D21">
        <w:rPr>
          <w:szCs w:val="18"/>
          <w:lang w:val="en-US"/>
        </w:rPr>
        <w:t xml:space="preserve"> 23.</w:t>
      </w:r>
    </w:p>
  </w:footnote>
  <w:footnote w:id="96">
    <w:p w14:paraId="4026A846" w14:textId="5DD6A9A8" w:rsidR="00DF7F7A" w:rsidRPr="008A6580" w:rsidRDefault="00DF7F7A" w:rsidP="008F65FC">
      <w:pPr>
        <w:pStyle w:val="a8"/>
        <w:jc w:val="both"/>
        <w:rPr>
          <w:szCs w:val="18"/>
          <w:lang w:val="ru-RU"/>
        </w:rPr>
      </w:pPr>
      <w:r w:rsidRPr="000E6D21">
        <w:rPr>
          <w:szCs w:val="18"/>
          <w:lang w:val="en-US"/>
        </w:rPr>
        <w:tab/>
      </w:r>
      <w:r w:rsidRPr="00037AFF">
        <w:rPr>
          <w:rStyle w:val="ac"/>
          <w:szCs w:val="18"/>
          <w:lang w:val="en-GB"/>
        </w:rPr>
        <w:footnoteRef/>
      </w:r>
      <w:r w:rsidRPr="008A6580">
        <w:rPr>
          <w:szCs w:val="18"/>
          <w:lang w:val="ru-RU"/>
        </w:rPr>
        <w:tab/>
      </w:r>
      <w:r>
        <w:rPr>
          <w:i/>
          <w:szCs w:val="18"/>
          <w:lang w:val="ru-RU"/>
        </w:rPr>
        <w:t>Е. В.</w:t>
      </w:r>
      <w:r w:rsidRPr="008A6580">
        <w:rPr>
          <w:i/>
          <w:szCs w:val="18"/>
          <w:lang w:val="ru-RU"/>
        </w:rPr>
        <w:t xml:space="preserve"> </w:t>
      </w:r>
      <w:r w:rsidRPr="008F2149">
        <w:rPr>
          <w:i/>
          <w:szCs w:val="18"/>
          <w:lang w:val="ru-RU"/>
        </w:rPr>
        <w:t>против Беларуси</w:t>
      </w:r>
      <w:r w:rsidRPr="008A6580">
        <w:rPr>
          <w:szCs w:val="18"/>
          <w:lang w:val="ru-RU"/>
        </w:rPr>
        <w:t xml:space="preserve"> (</w:t>
      </w:r>
      <w:r w:rsidRPr="007F66B3">
        <w:rPr>
          <w:szCs w:val="18"/>
          <w:lang w:val="en-US"/>
        </w:rPr>
        <w:t>CCPR</w:t>
      </w:r>
      <w:r w:rsidRPr="008A6580">
        <w:rPr>
          <w:szCs w:val="18"/>
          <w:lang w:val="ru-RU"/>
        </w:rPr>
        <w:t>/</w:t>
      </w:r>
      <w:r w:rsidRPr="00037AFF">
        <w:rPr>
          <w:szCs w:val="18"/>
          <w:lang w:val="en-GB"/>
        </w:rPr>
        <w:t>C</w:t>
      </w:r>
      <w:r w:rsidRPr="008A6580">
        <w:rPr>
          <w:szCs w:val="18"/>
          <w:lang w:val="ru-RU"/>
        </w:rPr>
        <w:t>/112/</w:t>
      </w:r>
      <w:r w:rsidRPr="00037AFF">
        <w:rPr>
          <w:szCs w:val="18"/>
          <w:lang w:val="en-GB"/>
        </w:rPr>
        <w:t>D</w:t>
      </w:r>
      <w:r w:rsidRPr="008A6580">
        <w:rPr>
          <w:szCs w:val="18"/>
          <w:lang w:val="ru-RU"/>
        </w:rPr>
        <w:t xml:space="preserve">/1989/2010), </w:t>
      </w:r>
      <w:r>
        <w:rPr>
          <w:szCs w:val="18"/>
          <w:lang w:val="ru-RU"/>
        </w:rPr>
        <w:t xml:space="preserve">пункт </w:t>
      </w:r>
      <w:r w:rsidRPr="008A6580">
        <w:rPr>
          <w:szCs w:val="18"/>
          <w:lang w:val="ru-RU"/>
        </w:rPr>
        <w:t>6.6.</w:t>
      </w:r>
    </w:p>
  </w:footnote>
  <w:footnote w:id="97">
    <w:p w14:paraId="5507D0D1" w14:textId="04E697DD" w:rsidR="00DF7F7A" w:rsidRPr="008F2C53" w:rsidRDefault="00DF7F7A" w:rsidP="008F65FC">
      <w:pPr>
        <w:pStyle w:val="a8"/>
        <w:jc w:val="both"/>
        <w:rPr>
          <w:szCs w:val="18"/>
          <w:lang w:val="ru-RU"/>
        </w:rPr>
      </w:pPr>
      <w:r w:rsidRPr="008A6580">
        <w:rPr>
          <w:szCs w:val="18"/>
          <w:lang w:val="ru-RU"/>
        </w:rPr>
        <w:tab/>
      </w:r>
      <w:r w:rsidRPr="00037AFF">
        <w:rPr>
          <w:rStyle w:val="ac"/>
          <w:szCs w:val="18"/>
          <w:lang w:val="en-GB"/>
        </w:rPr>
        <w:footnoteRef/>
      </w:r>
      <w:r w:rsidRPr="008F2C53">
        <w:rPr>
          <w:szCs w:val="18"/>
          <w:lang w:val="ru-RU"/>
        </w:rPr>
        <w:tab/>
      </w:r>
      <w:r w:rsidRPr="007F66B3">
        <w:rPr>
          <w:szCs w:val="18"/>
          <w:lang w:val="en-US"/>
        </w:rPr>
        <w:t>CCPR</w:t>
      </w:r>
      <w:r w:rsidRPr="008F2C53">
        <w:rPr>
          <w:szCs w:val="18"/>
          <w:lang w:val="ru-RU"/>
        </w:rPr>
        <w:t>/</w:t>
      </w:r>
      <w:r w:rsidRPr="00037AFF">
        <w:rPr>
          <w:szCs w:val="18"/>
          <w:lang w:val="en-GB"/>
        </w:rPr>
        <w:t>C</w:t>
      </w:r>
      <w:r w:rsidRPr="008F2C53">
        <w:rPr>
          <w:szCs w:val="18"/>
          <w:lang w:val="ru-RU"/>
        </w:rPr>
        <w:t>/</w:t>
      </w:r>
      <w:r w:rsidRPr="00037AFF">
        <w:rPr>
          <w:szCs w:val="18"/>
          <w:lang w:val="en-GB"/>
        </w:rPr>
        <w:t>MAR</w:t>
      </w:r>
      <w:r w:rsidRPr="008F2C53">
        <w:rPr>
          <w:szCs w:val="18"/>
          <w:lang w:val="ru-RU"/>
        </w:rPr>
        <w:t>/</w:t>
      </w:r>
      <w:r w:rsidRPr="00037AFF">
        <w:rPr>
          <w:szCs w:val="18"/>
          <w:lang w:val="en-GB"/>
        </w:rPr>
        <w:t>CO</w:t>
      </w:r>
      <w:r w:rsidRPr="008F2C53">
        <w:rPr>
          <w:szCs w:val="18"/>
          <w:lang w:val="ru-RU"/>
        </w:rPr>
        <w:t xml:space="preserve">/6, </w:t>
      </w:r>
      <w:r>
        <w:rPr>
          <w:szCs w:val="18"/>
          <w:lang w:val="ru-RU"/>
        </w:rPr>
        <w:t>пункт</w:t>
      </w:r>
      <w:r w:rsidRPr="008F2C53">
        <w:rPr>
          <w:szCs w:val="18"/>
          <w:lang w:val="ru-RU"/>
        </w:rPr>
        <w:t xml:space="preserve"> 45; </w:t>
      </w:r>
      <w:r w:rsidRPr="007F66B3">
        <w:rPr>
          <w:szCs w:val="18"/>
          <w:lang w:val="en-US"/>
        </w:rPr>
        <w:t>CCPR</w:t>
      </w:r>
      <w:r w:rsidRPr="008F2C53">
        <w:rPr>
          <w:szCs w:val="18"/>
          <w:lang w:val="ru-RU"/>
        </w:rPr>
        <w:t>/</w:t>
      </w:r>
      <w:r w:rsidRPr="00037AFF">
        <w:rPr>
          <w:szCs w:val="18"/>
          <w:lang w:val="en-GB"/>
        </w:rPr>
        <w:t>C</w:t>
      </w:r>
      <w:r w:rsidRPr="008F2C53">
        <w:rPr>
          <w:szCs w:val="18"/>
          <w:lang w:val="ru-RU"/>
        </w:rPr>
        <w:t>/</w:t>
      </w:r>
      <w:r w:rsidRPr="00037AFF">
        <w:rPr>
          <w:szCs w:val="18"/>
          <w:lang w:val="en-GB"/>
        </w:rPr>
        <w:t>GMB</w:t>
      </w:r>
      <w:r w:rsidRPr="008F2C53">
        <w:rPr>
          <w:szCs w:val="18"/>
          <w:lang w:val="ru-RU"/>
        </w:rPr>
        <w:t>/</w:t>
      </w:r>
      <w:r w:rsidRPr="00037AFF">
        <w:rPr>
          <w:szCs w:val="18"/>
          <w:lang w:val="en-GB"/>
        </w:rPr>
        <w:t>CO</w:t>
      </w:r>
      <w:r w:rsidRPr="008F2C53">
        <w:rPr>
          <w:szCs w:val="18"/>
          <w:lang w:val="ru-RU"/>
        </w:rPr>
        <w:t xml:space="preserve">/2, </w:t>
      </w:r>
      <w:r>
        <w:rPr>
          <w:szCs w:val="18"/>
          <w:lang w:val="ru-RU"/>
        </w:rPr>
        <w:t>пункт</w:t>
      </w:r>
      <w:r w:rsidRPr="008F2C53">
        <w:rPr>
          <w:szCs w:val="18"/>
          <w:lang w:val="ru-RU"/>
        </w:rPr>
        <w:t xml:space="preserve"> 41; </w:t>
      </w:r>
      <w:r>
        <w:rPr>
          <w:szCs w:val="18"/>
          <w:lang w:val="ru-RU"/>
        </w:rPr>
        <w:t>и</w:t>
      </w:r>
      <w:r w:rsidRPr="008F2C53">
        <w:rPr>
          <w:szCs w:val="18"/>
          <w:lang w:val="ru-RU"/>
        </w:rPr>
        <w:t xml:space="preserve"> </w:t>
      </w:r>
      <w:r>
        <w:rPr>
          <w:lang w:val="ru-RU"/>
        </w:rPr>
        <w:t>АХПЧН</w:t>
      </w:r>
      <w:r w:rsidRPr="00AD350D">
        <w:rPr>
          <w:lang w:val="ru-RU"/>
        </w:rPr>
        <w:t xml:space="preserve">, </w:t>
      </w:r>
      <w:r w:rsidRPr="00AD350D">
        <w:rPr>
          <w:i/>
          <w:lang w:val="ru-RU"/>
        </w:rPr>
        <w:t>Руководство по свободе ассоциации и собраний в Африке</w:t>
      </w:r>
      <w:r w:rsidRPr="008F2C53">
        <w:rPr>
          <w:szCs w:val="18"/>
          <w:lang w:val="ru-RU"/>
        </w:rPr>
        <w:t xml:space="preserve">, </w:t>
      </w:r>
      <w:r>
        <w:rPr>
          <w:szCs w:val="18"/>
          <w:lang w:val="ru-RU"/>
        </w:rPr>
        <w:t>пункт</w:t>
      </w:r>
      <w:r w:rsidRPr="008F2C53">
        <w:rPr>
          <w:szCs w:val="18"/>
          <w:lang w:val="ru-RU"/>
        </w:rPr>
        <w:t xml:space="preserve"> 71.</w:t>
      </w:r>
    </w:p>
  </w:footnote>
  <w:footnote w:id="98">
    <w:p w14:paraId="23734930" w14:textId="02CDFC50" w:rsidR="00DF7F7A" w:rsidRPr="008F2C53"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8F2C53">
        <w:rPr>
          <w:szCs w:val="18"/>
          <w:lang w:val="ru-RU"/>
        </w:rPr>
        <w:tab/>
      </w:r>
      <w:proofErr w:type="spellStart"/>
      <w:r>
        <w:rPr>
          <w:i/>
          <w:szCs w:val="18"/>
          <w:lang w:val="ru-RU"/>
        </w:rPr>
        <w:t>Кивенмаа</w:t>
      </w:r>
      <w:proofErr w:type="spellEnd"/>
      <w:r>
        <w:rPr>
          <w:i/>
          <w:szCs w:val="18"/>
          <w:lang w:val="ru-RU"/>
        </w:rPr>
        <w:t xml:space="preserve"> против Финляндии</w:t>
      </w:r>
      <w:r w:rsidRPr="008F2C53">
        <w:rPr>
          <w:szCs w:val="18"/>
          <w:lang w:val="ru-RU"/>
        </w:rPr>
        <w:t xml:space="preserve">, </w:t>
      </w:r>
      <w:r>
        <w:rPr>
          <w:szCs w:val="18"/>
          <w:lang w:val="ru-RU"/>
        </w:rPr>
        <w:t>пункт</w:t>
      </w:r>
      <w:r w:rsidRPr="008F2C53">
        <w:rPr>
          <w:szCs w:val="18"/>
          <w:lang w:val="ru-RU"/>
        </w:rPr>
        <w:t xml:space="preserve"> 9.2. См. также </w:t>
      </w:r>
      <w:r>
        <w:rPr>
          <w:lang w:val="ru-RU"/>
        </w:rPr>
        <w:t>АХПЧН</w:t>
      </w:r>
      <w:r w:rsidRPr="00AD350D">
        <w:rPr>
          <w:lang w:val="ru-RU"/>
        </w:rPr>
        <w:t xml:space="preserve">, </w:t>
      </w:r>
      <w:r w:rsidRPr="00AD350D">
        <w:rPr>
          <w:i/>
          <w:lang w:val="ru-RU"/>
        </w:rPr>
        <w:t>Руководство по свободе ассоциации и собраний в Африке</w:t>
      </w:r>
      <w:r w:rsidRPr="008F2C53">
        <w:rPr>
          <w:szCs w:val="18"/>
          <w:lang w:val="ru-RU"/>
        </w:rPr>
        <w:t xml:space="preserve">, </w:t>
      </w:r>
      <w:r>
        <w:rPr>
          <w:szCs w:val="18"/>
          <w:lang w:val="ru-RU"/>
        </w:rPr>
        <w:t>пункт</w:t>
      </w:r>
      <w:r w:rsidRPr="008F2C53">
        <w:rPr>
          <w:szCs w:val="18"/>
          <w:lang w:val="ru-RU"/>
        </w:rPr>
        <w:t xml:space="preserve"> 72.</w:t>
      </w:r>
    </w:p>
  </w:footnote>
  <w:footnote w:id="99">
    <w:p w14:paraId="2A390198" w14:textId="6DAF76B3" w:rsidR="00DF7F7A" w:rsidRPr="00562DFF"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562DFF">
        <w:rPr>
          <w:szCs w:val="18"/>
          <w:lang w:val="ru-RU"/>
        </w:rPr>
        <w:tab/>
      </w:r>
      <w:r>
        <w:rPr>
          <w:iCs/>
          <w:szCs w:val="18"/>
          <w:lang w:val="ru-RU"/>
        </w:rPr>
        <w:t>Там же.</w:t>
      </w:r>
      <w:r w:rsidRPr="00562DFF">
        <w:rPr>
          <w:szCs w:val="18"/>
          <w:lang w:val="ru-RU"/>
        </w:rPr>
        <w:t xml:space="preserve"> </w:t>
      </w:r>
      <w:r w:rsidRPr="006E21A2">
        <w:rPr>
          <w:szCs w:val="18"/>
          <w:lang w:val="ru-RU"/>
        </w:rPr>
        <w:t>См. также</w:t>
      </w:r>
      <w:r w:rsidRPr="00562DFF">
        <w:rPr>
          <w:szCs w:val="18"/>
          <w:lang w:val="ru-RU"/>
        </w:rPr>
        <w:t xml:space="preserve"> </w:t>
      </w:r>
      <w:proofErr w:type="spellStart"/>
      <w:r w:rsidRPr="008F2C53">
        <w:rPr>
          <w:i/>
          <w:iCs/>
          <w:szCs w:val="18"/>
          <w:lang w:val="ru-RU"/>
        </w:rPr>
        <w:t>Секерко</w:t>
      </w:r>
      <w:proofErr w:type="spellEnd"/>
      <w:r w:rsidRPr="00562DFF">
        <w:rPr>
          <w:i/>
          <w:szCs w:val="18"/>
          <w:lang w:val="ru-RU"/>
        </w:rPr>
        <w:t xml:space="preserve"> </w:t>
      </w:r>
      <w:r w:rsidRPr="008F2149">
        <w:rPr>
          <w:i/>
          <w:szCs w:val="18"/>
          <w:lang w:val="ru-RU"/>
        </w:rPr>
        <w:t>против Беларуси</w:t>
      </w:r>
      <w:r w:rsidRPr="00562DFF">
        <w:rPr>
          <w:szCs w:val="18"/>
          <w:lang w:val="ru-RU"/>
        </w:rPr>
        <w:t xml:space="preserve">, </w:t>
      </w:r>
      <w:r>
        <w:rPr>
          <w:szCs w:val="18"/>
          <w:lang w:val="ru-RU"/>
        </w:rPr>
        <w:t xml:space="preserve">пункт </w:t>
      </w:r>
      <w:r w:rsidRPr="00562DFF">
        <w:rPr>
          <w:szCs w:val="18"/>
          <w:lang w:val="ru-RU"/>
        </w:rPr>
        <w:t>9.4.</w:t>
      </w:r>
    </w:p>
  </w:footnote>
  <w:footnote w:id="100">
    <w:p w14:paraId="71BC7DE3" w14:textId="239BE9BB" w:rsidR="00DF7F7A" w:rsidRPr="00562DFF"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ab/>
      </w:r>
      <w:r>
        <w:rPr>
          <w:i/>
          <w:szCs w:val="18"/>
          <w:lang w:val="ru-RU"/>
        </w:rPr>
        <w:t>Попова</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7.5.</w:t>
      </w:r>
    </w:p>
  </w:footnote>
  <w:footnote w:id="101">
    <w:p w14:paraId="55A53BA5" w14:textId="6E565696" w:rsidR="00DF7F7A" w:rsidRPr="008F2C53"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8F2C53">
        <w:rPr>
          <w:szCs w:val="18"/>
          <w:lang w:val="ru-RU"/>
        </w:rPr>
        <w:tab/>
      </w:r>
      <w:r>
        <w:rPr>
          <w:i/>
          <w:szCs w:val="18"/>
          <w:lang w:val="ru-RU"/>
        </w:rPr>
        <w:t>Поляков</w:t>
      </w:r>
      <w:r w:rsidRPr="008F2C53">
        <w:rPr>
          <w:i/>
          <w:szCs w:val="18"/>
          <w:lang w:val="ru-RU"/>
        </w:rPr>
        <w:t xml:space="preserve"> против Беларуси</w:t>
      </w:r>
      <w:r w:rsidRPr="008F2C53">
        <w:rPr>
          <w:szCs w:val="18"/>
          <w:lang w:val="ru-RU"/>
        </w:rPr>
        <w:t xml:space="preserve">, </w:t>
      </w:r>
      <w:r>
        <w:rPr>
          <w:szCs w:val="18"/>
          <w:lang w:val="ru-RU"/>
        </w:rPr>
        <w:t>пункт</w:t>
      </w:r>
      <w:r w:rsidRPr="008F2C53">
        <w:rPr>
          <w:szCs w:val="18"/>
          <w:lang w:val="ru-RU"/>
        </w:rPr>
        <w:t xml:space="preserve"> 8.3.</w:t>
      </w:r>
    </w:p>
  </w:footnote>
  <w:footnote w:id="102">
    <w:p w14:paraId="00DDCDF6" w14:textId="25ADFE6D" w:rsidR="00DF7F7A" w:rsidRPr="008F2C53" w:rsidRDefault="00DF7F7A" w:rsidP="008F65FC">
      <w:pPr>
        <w:pStyle w:val="a8"/>
        <w:jc w:val="both"/>
        <w:rPr>
          <w:szCs w:val="18"/>
          <w:lang w:val="ru-RU"/>
        </w:rPr>
      </w:pPr>
      <w:r w:rsidRPr="008F2C53">
        <w:rPr>
          <w:szCs w:val="18"/>
          <w:lang w:val="ru-RU"/>
        </w:rPr>
        <w:tab/>
      </w:r>
      <w:r w:rsidRPr="00037AFF">
        <w:rPr>
          <w:rStyle w:val="ac"/>
          <w:szCs w:val="18"/>
          <w:lang w:val="en-GB"/>
        </w:rPr>
        <w:footnoteRef/>
      </w:r>
      <w:r w:rsidRPr="00562DFF">
        <w:rPr>
          <w:szCs w:val="18"/>
          <w:lang w:val="ru-RU"/>
        </w:rPr>
        <w:tab/>
      </w:r>
      <w:r>
        <w:rPr>
          <w:szCs w:val="18"/>
          <w:lang w:val="ru-RU"/>
        </w:rPr>
        <w:t>Например,</w:t>
      </w:r>
      <w:r w:rsidRPr="00562DFF">
        <w:rPr>
          <w:szCs w:val="18"/>
          <w:lang w:val="ru-RU"/>
        </w:rPr>
        <w:t xml:space="preserve"> </w:t>
      </w:r>
      <w:r>
        <w:rPr>
          <w:i/>
          <w:szCs w:val="18"/>
          <w:lang w:val="ru-RU"/>
        </w:rPr>
        <w:t>Попова</w:t>
      </w:r>
      <w:r w:rsidRPr="00562DFF">
        <w:rPr>
          <w:i/>
          <w:szCs w:val="18"/>
          <w:lang w:val="ru-RU"/>
        </w:rPr>
        <w:t xml:space="preserve"> </w:t>
      </w:r>
      <w:r w:rsidRPr="00562DFF">
        <w:rPr>
          <w:i/>
          <w:iCs/>
          <w:szCs w:val="18"/>
          <w:lang w:val="ru-RU"/>
        </w:rPr>
        <w:t>против Российской Федерации</w:t>
      </w:r>
      <w:r w:rsidRPr="00562DFF">
        <w:rPr>
          <w:szCs w:val="18"/>
          <w:lang w:val="ru-RU"/>
        </w:rPr>
        <w:t xml:space="preserve">, </w:t>
      </w:r>
      <w:r>
        <w:rPr>
          <w:szCs w:val="18"/>
          <w:lang w:val="ru-RU"/>
        </w:rPr>
        <w:t xml:space="preserve">пункт </w:t>
      </w:r>
      <w:r w:rsidRPr="00562DFF">
        <w:rPr>
          <w:szCs w:val="18"/>
          <w:lang w:val="ru-RU"/>
        </w:rPr>
        <w:t xml:space="preserve">7.4, 7.5. </w:t>
      </w:r>
      <w:r w:rsidRPr="008F2C53">
        <w:rPr>
          <w:szCs w:val="18"/>
          <w:lang w:val="ru-RU"/>
        </w:rPr>
        <w:t xml:space="preserve">См. также </w:t>
      </w:r>
      <w:r w:rsidRPr="00037AFF">
        <w:rPr>
          <w:szCs w:val="18"/>
          <w:lang w:val="en-GB"/>
        </w:rPr>
        <w:t>A</w:t>
      </w:r>
      <w:r w:rsidRPr="008F2C53">
        <w:rPr>
          <w:szCs w:val="18"/>
          <w:lang w:val="ru-RU"/>
        </w:rPr>
        <w:t>/</w:t>
      </w:r>
      <w:r w:rsidRPr="00037AFF">
        <w:rPr>
          <w:szCs w:val="18"/>
          <w:lang w:val="en-GB"/>
        </w:rPr>
        <w:t>HRC</w:t>
      </w:r>
      <w:r w:rsidRPr="008F2C53">
        <w:rPr>
          <w:szCs w:val="18"/>
          <w:lang w:val="ru-RU"/>
        </w:rPr>
        <w:t xml:space="preserve">/31/66, </w:t>
      </w:r>
      <w:r>
        <w:rPr>
          <w:szCs w:val="18"/>
          <w:lang w:val="ru-RU"/>
        </w:rPr>
        <w:t>пункт</w:t>
      </w:r>
      <w:r w:rsidRPr="008F2C53">
        <w:rPr>
          <w:szCs w:val="18"/>
          <w:lang w:val="ru-RU"/>
        </w:rPr>
        <w:t xml:space="preserve"> 23. </w:t>
      </w:r>
    </w:p>
  </w:footnote>
  <w:footnote w:id="103">
    <w:p w14:paraId="1292CF05" w14:textId="4454905E" w:rsidR="00DF7F7A" w:rsidRPr="002F173B" w:rsidRDefault="00DF7F7A" w:rsidP="008F65FC">
      <w:pPr>
        <w:pStyle w:val="a8"/>
        <w:jc w:val="both"/>
        <w:rPr>
          <w:szCs w:val="18"/>
          <w:lang w:val="en-US"/>
        </w:rPr>
      </w:pPr>
      <w:r w:rsidRPr="008F2C53">
        <w:rPr>
          <w:szCs w:val="18"/>
          <w:lang w:val="ru-RU"/>
        </w:rPr>
        <w:tab/>
      </w:r>
      <w:r w:rsidRPr="00037AFF">
        <w:rPr>
          <w:rStyle w:val="ac"/>
          <w:szCs w:val="18"/>
          <w:lang w:val="en-GB"/>
        </w:rPr>
        <w:footnoteRef/>
      </w:r>
      <w:r w:rsidRPr="002F173B">
        <w:rPr>
          <w:szCs w:val="18"/>
          <w:lang w:val="en-US"/>
        </w:rPr>
        <w:tab/>
      </w:r>
      <w:r w:rsidRPr="007F66B3">
        <w:rPr>
          <w:szCs w:val="18"/>
          <w:lang w:val="en-US"/>
        </w:rPr>
        <w:t>CCPR</w:t>
      </w:r>
      <w:r w:rsidRPr="002F173B">
        <w:rPr>
          <w:szCs w:val="18"/>
          <w:lang w:val="en-US"/>
        </w:rPr>
        <w:t>/</w:t>
      </w:r>
      <w:r w:rsidRPr="00037AFF">
        <w:rPr>
          <w:szCs w:val="18"/>
          <w:lang w:val="en-GB"/>
        </w:rPr>
        <w:t>CO</w:t>
      </w:r>
      <w:r w:rsidRPr="002F173B">
        <w:rPr>
          <w:szCs w:val="18"/>
          <w:lang w:val="en-US"/>
        </w:rPr>
        <w:t>/83/</w:t>
      </w:r>
      <w:r w:rsidRPr="00037AFF">
        <w:rPr>
          <w:szCs w:val="18"/>
          <w:lang w:val="en-GB"/>
        </w:rPr>
        <w:t>KEN</w:t>
      </w:r>
      <w:r w:rsidRPr="002F173B">
        <w:rPr>
          <w:szCs w:val="18"/>
          <w:lang w:val="en-US"/>
        </w:rPr>
        <w:t xml:space="preserve">, </w:t>
      </w:r>
      <w:r>
        <w:rPr>
          <w:szCs w:val="18"/>
          <w:lang w:val="ru-RU"/>
        </w:rPr>
        <w:t>пункт</w:t>
      </w:r>
      <w:r w:rsidRPr="002F173B">
        <w:rPr>
          <w:szCs w:val="18"/>
          <w:lang w:val="en-US"/>
        </w:rPr>
        <w:t xml:space="preserve"> 23; </w:t>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CHE</w:t>
      </w:r>
      <w:r w:rsidRPr="002F173B">
        <w:rPr>
          <w:szCs w:val="18"/>
          <w:lang w:val="en-US"/>
        </w:rPr>
        <w:t>/</w:t>
      </w:r>
      <w:r w:rsidRPr="00037AFF">
        <w:rPr>
          <w:szCs w:val="18"/>
          <w:lang w:val="en-GB"/>
        </w:rPr>
        <w:t>CO</w:t>
      </w:r>
      <w:r w:rsidRPr="002F173B">
        <w:rPr>
          <w:szCs w:val="18"/>
          <w:lang w:val="en-US"/>
        </w:rPr>
        <w:t xml:space="preserve">/4, </w:t>
      </w:r>
      <w:r>
        <w:rPr>
          <w:szCs w:val="18"/>
          <w:lang w:val="ru-RU"/>
        </w:rPr>
        <w:t>пункт</w:t>
      </w:r>
      <w:r w:rsidRPr="002F173B">
        <w:rPr>
          <w:szCs w:val="18"/>
          <w:lang w:val="en-US"/>
        </w:rPr>
        <w:t xml:space="preserve"> 48; </w:t>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DZA</w:t>
      </w:r>
      <w:r w:rsidRPr="002F173B">
        <w:rPr>
          <w:szCs w:val="18"/>
          <w:lang w:val="en-US"/>
        </w:rPr>
        <w:t>/</w:t>
      </w:r>
      <w:r w:rsidRPr="00037AFF">
        <w:rPr>
          <w:szCs w:val="18"/>
          <w:lang w:val="en-GB"/>
        </w:rPr>
        <w:t>CO</w:t>
      </w:r>
      <w:r w:rsidRPr="002F173B">
        <w:rPr>
          <w:szCs w:val="18"/>
          <w:lang w:val="en-US"/>
        </w:rPr>
        <w:t xml:space="preserve">/4, </w:t>
      </w:r>
      <w:r>
        <w:rPr>
          <w:szCs w:val="18"/>
          <w:lang w:val="ru-RU"/>
        </w:rPr>
        <w:t>пункт</w:t>
      </w:r>
      <w:r w:rsidRPr="002F173B">
        <w:rPr>
          <w:szCs w:val="18"/>
          <w:lang w:val="en-US"/>
        </w:rPr>
        <w:t xml:space="preserve"> 45.</w:t>
      </w:r>
    </w:p>
  </w:footnote>
  <w:footnote w:id="104">
    <w:p w14:paraId="6C2211F6" w14:textId="68CD35B5" w:rsidR="00DF7F7A" w:rsidRPr="006E21A2" w:rsidRDefault="00DF7F7A" w:rsidP="008F65FC">
      <w:pPr>
        <w:pStyle w:val="a8"/>
        <w:jc w:val="both"/>
        <w:rPr>
          <w:szCs w:val="18"/>
          <w:lang w:val="ru-RU"/>
        </w:rPr>
      </w:pPr>
      <w:r w:rsidRPr="002F173B">
        <w:rPr>
          <w:szCs w:val="18"/>
          <w:lang w:val="en-US"/>
        </w:rPr>
        <w:tab/>
      </w:r>
      <w:r w:rsidRPr="00037AFF">
        <w:rPr>
          <w:rStyle w:val="ac"/>
          <w:szCs w:val="18"/>
          <w:lang w:val="en-GB"/>
        </w:rPr>
        <w:footnoteRef/>
      </w:r>
      <w:r w:rsidRPr="00562DFF">
        <w:rPr>
          <w:szCs w:val="18"/>
          <w:lang w:val="ru-RU"/>
        </w:rPr>
        <w:tab/>
      </w:r>
      <w:r>
        <w:rPr>
          <w:i/>
          <w:szCs w:val="18"/>
          <w:lang w:val="ru-RU"/>
        </w:rPr>
        <w:t>Попова</w:t>
      </w:r>
      <w:r w:rsidRPr="00562DFF">
        <w:rPr>
          <w:i/>
          <w:iCs/>
          <w:szCs w:val="18"/>
          <w:lang w:val="ru-RU"/>
        </w:rPr>
        <w:t xml:space="preserve"> против Российской Федерации</w:t>
      </w:r>
      <w:r w:rsidRPr="00562DFF">
        <w:rPr>
          <w:szCs w:val="18"/>
          <w:lang w:val="ru-RU"/>
        </w:rPr>
        <w:t xml:space="preserve">, </w:t>
      </w:r>
      <w:r>
        <w:rPr>
          <w:szCs w:val="18"/>
          <w:lang w:val="ru-RU"/>
        </w:rPr>
        <w:t xml:space="preserve">пункт </w:t>
      </w:r>
      <w:r w:rsidRPr="00562DFF">
        <w:rPr>
          <w:szCs w:val="18"/>
          <w:lang w:val="ru-RU"/>
        </w:rPr>
        <w:t xml:space="preserve">7.5. </w:t>
      </w:r>
      <w:r w:rsidRPr="006E21A2">
        <w:rPr>
          <w:szCs w:val="18"/>
          <w:lang w:val="ru-RU"/>
        </w:rPr>
        <w:t xml:space="preserve">См. также Европейский суд по правам человека, </w:t>
      </w:r>
      <w:r>
        <w:rPr>
          <w:i/>
          <w:szCs w:val="18"/>
          <w:lang w:val="ru-RU"/>
        </w:rPr>
        <w:t xml:space="preserve">Ева </w:t>
      </w:r>
      <w:proofErr w:type="spellStart"/>
      <w:r>
        <w:rPr>
          <w:i/>
          <w:szCs w:val="18"/>
          <w:lang w:val="ru-RU"/>
        </w:rPr>
        <w:t>Мольнар</w:t>
      </w:r>
      <w:proofErr w:type="spellEnd"/>
      <w:r>
        <w:rPr>
          <w:i/>
          <w:szCs w:val="18"/>
          <w:lang w:val="ru-RU"/>
        </w:rPr>
        <w:t xml:space="preserve"> против Венгрии</w:t>
      </w:r>
      <w:r w:rsidRPr="006E21A2">
        <w:rPr>
          <w:szCs w:val="18"/>
          <w:lang w:val="ru-RU"/>
        </w:rPr>
        <w:t xml:space="preserve">, </w:t>
      </w:r>
      <w:r>
        <w:rPr>
          <w:szCs w:val="18"/>
          <w:lang w:val="ru-RU"/>
        </w:rPr>
        <w:t xml:space="preserve">пункт </w:t>
      </w:r>
      <w:r w:rsidRPr="006E21A2">
        <w:rPr>
          <w:szCs w:val="18"/>
          <w:lang w:val="ru-RU"/>
        </w:rPr>
        <w:t xml:space="preserve">38. </w:t>
      </w:r>
    </w:p>
  </w:footnote>
  <w:footnote w:id="105">
    <w:p w14:paraId="613FB380" w14:textId="34D3519B" w:rsidR="00DF7F7A" w:rsidRPr="002F173B" w:rsidRDefault="00DF7F7A" w:rsidP="008F65FC">
      <w:pPr>
        <w:pStyle w:val="a8"/>
        <w:jc w:val="both"/>
        <w:rPr>
          <w:szCs w:val="18"/>
          <w:lang w:val="en-US"/>
        </w:rPr>
      </w:pPr>
      <w:r w:rsidRPr="006E21A2">
        <w:rPr>
          <w:szCs w:val="18"/>
          <w:lang w:val="ru-RU"/>
        </w:rPr>
        <w:tab/>
      </w:r>
      <w:r w:rsidRPr="00037AFF">
        <w:rPr>
          <w:rStyle w:val="ac"/>
          <w:szCs w:val="18"/>
          <w:lang w:val="en-GB"/>
        </w:rPr>
        <w:footnoteRef/>
      </w:r>
      <w:r w:rsidRPr="002F173B">
        <w:rPr>
          <w:szCs w:val="18"/>
          <w:lang w:val="en-US"/>
        </w:rPr>
        <w:tab/>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UZB</w:t>
      </w:r>
      <w:r w:rsidRPr="002F173B">
        <w:rPr>
          <w:szCs w:val="18"/>
          <w:lang w:val="en-US"/>
        </w:rPr>
        <w:t>/</w:t>
      </w:r>
      <w:r w:rsidRPr="00037AFF">
        <w:rPr>
          <w:szCs w:val="18"/>
          <w:lang w:val="en-GB"/>
        </w:rPr>
        <w:t>CO</w:t>
      </w:r>
      <w:r w:rsidRPr="002F173B">
        <w:rPr>
          <w:szCs w:val="18"/>
          <w:lang w:val="en-US"/>
        </w:rPr>
        <w:t xml:space="preserve">/5, </w:t>
      </w:r>
      <w:r>
        <w:rPr>
          <w:szCs w:val="18"/>
          <w:lang w:val="ru-RU"/>
        </w:rPr>
        <w:t>пункт</w:t>
      </w:r>
      <w:r w:rsidRPr="008F2C53">
        <w:rPr>
          <w:szCs w:val="18"/>
          <w:lang w:val="ru-RU"/>
        </w:rPr>
        <w:t>ы</w:t>
      </w:r>
      <w:r w:rsidRPr="002F173B">
        <w:rPr>
          <w:szCs w:val="18"/>
          <w:lang w:val="en-US"/>
        </w:rPr>
        <w:t xml:space="preserve"> 46</w:t>
      </w:r>
      <w:r w:rsidRPr="002F173B">
        <w:rPr>
          <w:lang w:val="en-US"/>
        </w:rPr>
        <w:t>–</w:t>
      </w:r>
      <w:r w:rsidRPr="002F173B">
        <w:rPr>
          <w:szCs w:val="18"/>
          <w:lang w:val="en-US"/>
        </w:rPr>
        <w:t xml:space="preserve">47; </w:t>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JOR</w:t>
      </w:r>
      <w:r w:rsidRPr="002F173B">
        <w:rPr>
          <w:szCs w:val="18"/>
          <w:lang w:val="en-US"/>
        </w:rPr>
        <w:t>/</w:t>
      </w:r>
      <w:r w:rsidRPr="00037AFF">
        <w:rPr>
          <w:szCs w:val="18"/>
          <w:lang w:val="en-GB"/>
        </w:rPr>
        <w:t>CO</w:t>
      </w:r>
      <w:r w:rsidRPr="002F173B">
        <w:rPr>
          <w:szCs w:val="18"/>
          <w:lang w:val="en-US"/>
        </w:rPr>
        <w:t xml:space="preserve">/5, </w:t>
      </w:r>
      <w:r>
        <w:rPr>
          <w:szCs w:val="18"/>
          <w:lang w:val="ru-RU"/>
        </w:rPr>
        <w:t>пункт</w:t>
      </w:r>
      <w:r w:rsidRPr="002F173B">
        <w:rPr>
          <w:szCs w:val="18"/>
          <w:lang w:val="en-US"/>
        </w:rPr>
        <w:t xml:space="preserve"> 32.</w:t>
      </w:r>
    </w:p>
  </w:footnote>
  <w:footnote w:id="106">
    <w:p w14:paraId="0917B505" w14:textId="1C18255B" w:rsidR="00DF7F7A" w:rsidRPr="002F173B" w:rsidRDefault="00DF7F7A" w:rsidP="008F65FC">
      <w:pPr>
        <w:pStyle w:val="a8"/>
        <w:jc w:val="both"/>
        <w:rPr>
          <w:szCs w:val="18"/>
          <w:lang w:val="en-US"/>
        </w:rPr>
      </w:pPr>
      <w:r w:rsidRPr="002F173B">
        <w:rPr>
          <w:szCs w:val="18"/>
          <w:lang w:val="en-US"/>
        </w:rPr>
        <w:tab/>
      </w:r>
      <w:r w:rsidRPr="00037AFF">
        <w:rPr>
          <w:rStyle w:val="ac"/>
          <w:szCs w:val="18"/>
          <w:lang w:val="en-GB"/>
        </w:rPr>
        <w:footnoteRef/>
      </w:r>
      <w:r w:rsidRPr="002F173B">
        <w:rPr>
          <w:szCs w:val="18"/>
          <w:lang w:val="en-US"/>
        </w:rPr>
        <w:tab/>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AGO</w:t>
      </w:r>
      <w:r w:rsidRPr="002F173B">
        <w:rPr>
          <w:szCs w:val="18"/>
          <w:lang w:val="en-US"/>
        </w:rPr>
        <w:t>/</w:t>
      </w:r>
      <w:r w:rsidRPr="00037AFF">
        <w:rPr>
          <w:szCs w:val="18"/>
          <w:lang w:val="en-GB"/>
        </w:rPr>
        <w:t>CO</w:t>
      </w:r>
      <w:r w:rsidRPr="002F173B">
        <w:rPr>
          <w:szCs w:val="18"/>
          <w:lang w:val="en-US"/>
        </w:rPr>
        <w:t xml:space="preserve">/1, </w:t>
      </w:r>
      <w:r>
        <w:rPr>
          <w:szCs w:val="18"/>
          <w:lang w:val="ru-RU"/>
        </w:rPr>
        <w:t>пункт</w:t>
      </w:r>
      <w:r w:rsidRPr="002F173B">
        <w:rPr>
          <w:szCs w:val="18"/>
          <w:lang w:val="en-US"/>
        </w:rPr>
        <w:t xml:space="preserve"> 21; </w:t>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GEO</w:t>
      </w:r>
      <w:r w:rsidRPr="002F173B">
        <w:rPr>
          <w:szCs w:val="18"/>
          <w:lang w:val="en-US"/>
        </w:rPr>
        <w:t>/</w:t>
      </w:r>
      <w:r w:rsidRPr="00037AFF">
        <w:rPr>
          <w:szCs w:val="18"/>
          <w:lang w:val="en-GB"/>
        </w:rPr>
        <w:t>CO</w:t>
      </w:r>
      <w:r w:rsidRPr="002F173B">
        <w:rPr>
          <w:szCs w:val="18"/>
          <w:lang w:val="en-US"/>
        </w:rPr>
        <w:t xml:space="preserve">/4, </w:t>
      </w:r>
      <w:r>
        <w:rPr>
          <w:szCs w:val="18"/>
          <w:lang w:val="ru-RU"/>
        </w:rPr>
        <w:t>пункт</w:t>
      </w:r>
      <w:r w:rsidRPr="002F173B">
        <w:rPr>
          <w:szCs w:val="18"/>
          <w:lang w:val="en-US"/>
        </w:rPr>
        <w:t xml:space="preserve"> 12; </w:t>
      </w:r>
      <w:r>
        <w:rPr>
          <w:szCs w:val="18"/>
          <w:lang w:val="ru-RU"/>
        </w:rPr>
        <w:t>и</w:t>
      </w:r>
      <w:r w:rsidRPr="002F173B">
        <w:rPr>
          <w:szCs w:val="18"/>
          <w:lang w:val="en-US"/>
        </w:rPr>
        <w:t xml:space="preserve"> </w:t>
      </w:r>
      <w:r w:rsidRPr="007F66B3">
        <w:rPr>
          <w:szCs w:val="18"/>
          <w:lang w:val="en-US"/>
        </w:rPr>
        <w:t>CCPR</w:t>
      </w:r>
      <w:r w:rsidRPr="002F173B">
        <w:rPr>
          <w:szCs w:val="18"/>
          <w:lang w:val="en-US"/>
        </w:rPr>
        <w:t>/</w:t>
      </w:r>
      <w:r w:rsidRPr="00037AFF">
        <w:rPr>
          <w:szCs w:val="18"/>
          <w:lang w:val="en-GB"/>
        </w:rPr>
        <w:t>C</w:t>
      </w:r>
      <w:r w:rsidRPr="002F173B">
        <w:rPr>
          <w:szCs w:val="18"/>
          <w:lang w:val="en-US"/>
        </w:rPr>
        <w:t>/</w:t>
      </w:r>
      <w:r w:rsidRPr="00037AFF">
        <w:rPr>
          <w:szCs w:val="18"/>
          <w:lang w:val="en-GB"/>
        </w:rPr>
        <w:t>KOR</w:t>
      </w:r>
      <w:r w:rsidRPr="002F173B">
        <w:rPr>
          <w:szCs w:val="18"/>
          <w:lang w:val="en-US"/>
        </w:rPr>
        <w:t>/</w:t>
      </w:r>
      <w:r w:rsidRPr="00037AFF">
        <w:rPr>
          <w:szCs w:val="18"/>
          <w:lang w:val="en-GB"/>
        </w:rPr>
        <w:t>CO</w:t>
      </w:r>
      <w:r w:rsidRPr="002F173B">
        <w:rPr>
          <w:szCs w:val="18"/>
          <w:lang w:val="en-US"/>
        </w:rPr>
        <w:t xml:space="preserve">/4, </w:t>
      </w:r>
      <w:r>
        <w:rPr>
          <w:szCs w:val="18"/>
          <w:lang w:val="ru-RU"/>
        </w:rPr>
        <w:t>пункт</w:t>
      </w:r>
      <w:r w:rsidRPr="002F173B">
        <w:rPr>
          <w:szCs w:val="18"/>
          <w:lang w:val="en-US"/>
        </w:rPr>
        <w:t xml:space="preserve"> 52.</w:t>
      </w:r>
    </w:p>
  </w:footnote>
  <w:footnote w:id="107">
    <w:p w14:paraId="3700B271" w14:textId="247D3962" w:rsidR="00DF7F7A" w:rsidRPr="008A6580" w:rsidRDefault="00DF7F7A" w:rsidP="008F65FC">
      <w:pPr>
        <w:pStyle w:val="a8"/>
        <w:jc w:val="both"/>
        <w:rPr>
          <w:szCs w:val="18"/>
          <w:lang w:val="ru-RU"/>
        </w:rPr>
      </w:pPr>
      <w:r w:rsidRPr="002F173B">
        <w:rPr>
          <w:szCs w:val="18"/>
          <w:lang w:val="en-US"/>
        </w:rPr>
        <w:tab/>
      </w:r>
      <w:r w:rsidRPr="00037AFF">
        <w:rPr>
          <w:rStyle w:val="ac"/>
          <w:szCs w:val="18"/>
          <w:lang w:val="en-GB"/>
        </w:rPr>
        <w:footnoteRef/>
      </w:r>
      <w:r w:rsidRPr="008A6580">
        <w:rPr>
          <w:szCs w:val="18"/>
          <w:lang w:val="ru-RU"/>
        </w:rPr>
        <w:tab/>
      </w:r>
      <w:r w:rsidRPr="00037AFF">
        <w:rPr>
          <w:szCs w:val="18"/>
          <w:lang w:val="en-GB"/>
        </w:rPr>
        <w:t>A</w:t>
      </w:r>
      <w:r w:rsidRPr="008A6580">
        <w:rPr>
          <w:szCs w:val="18"/>
          <w:lang w:val="ru-RU"/>
        </w:rPr>
        <w:t>/</w:t>
      </w:r>
      <w:r w:rsidRPr="00037AFF">
        <w:rPr>
          <w:szCs w:val="18"/>
          <w:lang w:val="en-GB"/>
        </w:rPr>
        <w:t>HRC</w:t>
      </w:r>
      <w:r w:rsidRPr="008A6580">
        <w:rPr>
          <w:szCs w:val="18"/>
          <w:lang w:val="ru-RU"/>
        </w:rPr>
        <w:t xml:space="preserve">/31/66, </w:t>
      </w:r>
      <w:r>
        <w:rPr>
          <w:szCs w:val="18"/>
          <w:lang w:val="ru-RU"/>
        </w:rPr>
        <w:t xml:space="preserve">пункт </w:t>
      </w:r>
      <w:r w:rsidRPr="008A6580">
        <w:rPr>
          <w:szCs w:val="18"/>
          <w:lang w:val="ru-RU"/>
        </w:rPr>
        <w:t>41.</w:t>
      </w:r>
    </w:p>
  </w:footnote>
  <w:footnote w:id="108">
    <w:p w14:paraId="466F7A52" w14:textId="1B0AC405" w:rsidR="00DF7F7A" w:rsidRPr="008A6580" w:rsidRDefault="00DF7F7A" w:rsidP="008F65FC">
      <w:pPr>
        <w:pStyle w:val="a8"/>
        <w:jc w:val="both"/>
        <w:rPr>
          <w:szCs w:val="18"/>
          <w:lang w:val="ru-RU"/>
        </w:rPr>
      </w:pPr>
      <w:r w:rsidRPr="008A6580">
        <w:rPr>
          <w:szCs w:val="18"/>
          <w:lang w:val="ru-RU"/>
        </w:rPr>
        <w:tab/>
      </w:r>
      <w:r w:rsidRPr="00037AFF">
        <w:rPr>
          <w:rStyle w:val="ac"/>
          <w:szCs w:val="18"/>
          <w:lang w:val="en-GB"/>
        </w:rPr>
        <w:footnoteRef/>
      </w:r>
      <w:r w:rsidRPr="008A6580">
        <w:rPr>
          <w:szCs w:val="18"/>
          <w:lang w:val="ru-RU"/>
        </w:rPr>
        <w:tab/>
      </w:r>
      <w:r>
        <w:rPr>
          <w:szCs w:val="18"/>
          <w:lang w:val="ru-RU"/>
        </w:rPr>
        <w:t>Там же</w:t>
      </w:r>
      <w:r w:rsidRPr="008A6580">
        <w:rPr>
          <w:szCs w:val="18"/>
          <w:lang w:val="ru-RU"/>
        </w:rPr>
        <w:t xml:space="preserve">, </w:t>
      </w:r>
      <w:r>
        <w:rPr>
          <w:szCs w:val="18"/>
          <w:lang w:val="ru-RU"/>
        </w:rPr>
        <w:t xml:space="preserve">пункт </w:t>
      </w:r>
      <w:r w:rsidRPr="008A6580">
        <w:rPr>
          <w:szCs w:val="18"/>
          <w:lang w:val="ru-RU"/>
        </w:rPr>
        <w:t>38.</w:t>
      </w:r>
    </w:p>
  </w:footnote>
  <w:footnote w:id="109">
    <w:p w14:paraId="22DA1BE7" w14:textId="6A8F5F61" w:rsidR="00DF7F7A" w:rsidRPr="001D03B4" w:rsidRDefault="00DF7F7A" w:rsidP="008F65FC">
      <w:pPr>
        <w:pStyle w:val="a8"/>
        <w:jc w:val="both"/>
        <w:rPr>
          <w:szCs w:val="18"/>
          <w:lang w:val="ru-RU"/>
        </w:rPr>
      </w:pPr>
      <w:r w:rsidRPr="008A6580">
        <w:rPr>
          <w:szCs w:val="18"/>
          <w:lang w:val="ru-RU"/>
        </w:rPr>
        <w:tab/>
      </w:r>
      <w:r w:rsidRPr="00037AFF">
        <w:rPr>
          <w:rStyle w:val="ac"/>
          <w:szCs w:val="18"/>
          <w:lang w:val="en-GB"/>
        </w:rPr>
        <w:footnoteRef/>
      </w:r>
      <w:r w:rsidRPr="001D03B4">
        <w:rPr>
          <w:szCs w:val="18"/>
          <w:lang w:val="ru-RU"/>
        </w:rPr>
        <w:tab/>
      </w:r>
      <w:r>
        <w:rPr>
          <w:szCs w:val="18"/>
          <w:lang w:val="ru-RU"/>
        </w:rPr>
        <w:t>Резолюция</w:t>
      </w:r>
      <w:r w:rsidRPr="001D03B4">
        <w:rPr>
          <w:szCs w:val="18"/>
          <w:lang w:val="ru-RU"/>
        </w:rPr>
        <w:t xml:space="preserve"> </w:t>
      </w:r>
      <w:r>
        <w:rPr>
          <w:szCs w:val="18"/>
          <w:lang w:val="ru-RU"/>
        </w:rPr>
        <w:t>Совета</w:t>
      </w:r>
      <w:r w:rsidRPr="001D03B4">
        <w:rPr>
          <w:szCs w:val="18"/>
          <w:lang w:val="ru-RU"/>
        </w:rPr>
        <w:t xml:space="preserve"> </w:t>
      </w:r>
      <w:r>
        <w:rPr>
          <w:szCs w:val="18"/>
          <w:lang w:val="ru-RU"/>
        </w:rPr>
        <w:t>по</w:t>
      </w:r>
      <w:r w:rsidRPr="001D03B4">
        <w:rPr>
          <w:szCs w:val="18"/>
          <w:lang w:val="ru-RU"/>
        </w:rPr>
        <w:t xml:space="preserve"> </w:t>
      </w:r>
      <w:r>
        <w:rPr>
          <w:szCs w:val="18"/>
          <w:lang w:val="ru-RU"/>
        </w:rPr>
        <w:t>правам</w:t>
      </w:r>
      <w:r w:rsidRPr="001D03B4">
        <w:rPr>
          <w:szCs w:val="18"/>
          <w:lang w:val="ru-RU"/>
        </w:rPr>
        <w:t xml:space="preserve"> </w:t>
      </w:r>
      <w:r>
        <w:rPr>
          <w:szCs w:val="18"/>
          <w:lang w:val="ru-RU"/>
        </w:rPr>
        <w:t>человека</w:t>
      </w:r>
      <w:r w:rsidRPr="001D03B4">
        <w:rPr>
          <w:szCs w:val="18"/>
          <w:lang w:val="ru-RU"/>
        </w:rPr>
        <w:t xml:space="preserve"> 38/11, </w:t>
      </w:r>
      <w:r>
        <w:rPr>
          <w:szCs w:val="18"/>
          <w:lang w:val="ru-RU"/>
        </w:rPr>
        <w:t xml:space="preserve">пункт </w:t>
      </w:r>
      <w:r w:rsidRPr="001D03B4">
        <w:rPr>
          <w:szCs w:val="18"/>
          <w:lang w:val="ru-RU"/>
        </w:rPr>
        <w:t>10</w:t>
      </w:r>
      <w:r>
        <w:rPr>
          <w:szCs w:val="18"/>
          <w:lang w:val="ru-RU"/>
        </w:rPr>
        <w:t xml:space="preserve"> преамбулы</w:t>
      </w:r>
      <w:r w:rsidRPr="001D03B4">
        <w:rPr>
          <w:szCs w:val="18"/>
          <w:lang w:val="ru-RU"/>
        </w:rPr>
        <w:t xml:space="preserve">; </w:t>
      </w:r>
      <w:r w:rsidRPr="00037AFF">
        <w:rPr>
          <w:szCs w:val="18"/>
          <w:lang w:val="en-GB"/>
        </w:rPr>
        <w:t>A</w:t>
      </w:r>
      <w:r w:rsidRPr="001D03B4">
        <w:rPr>
          <w:szCs w:val="18"/>
          <w:lang w:val="ru-RU"/>
        </w:rPr>
        <w:t>/</w:t>
      </w:r>
      <w:r w:rsidRPr="00037AFF">
        <w:rPr>
          <w:szCs w:val="18"/>
          <w:lang w:val="en-GB"/>
        </w:rPr>
        <w:t>HRC</w:t>
      </w:r>
      <w:r w:rsidRPr="001D03B4">
        <w:rPr>
          <w:szCs w:val="18"/>
          <w:lang w:val="ru-RU"/>
        </w:rPr>
        <w:t xml:space="preserve">/26/36, </w:t>
      </w:r>
      <w:r>
        <w:rPr>
          <w:szCs w:val="18"/>
          <w:lang w:val="ru-RU"/>
        </w:rPr>
        <w:t>пункт</w:t>
      </w:r>
      <w:r w:rsidRPr="001D03B4">
        <w:rPr>
          <w:szCs w:val="18"/>
          <w:lang w:val="ru-RU"/>
        </w:rPr>
        <w:t xml:space="preserve"> 51.</w:t>
      </w:r>
    </w:p>
  </w:footnote>
  <w:footnote w:id="110">
    <w:p w14:paraId="08173FB4" w14:textId="6F17DD7F" w:rsidR="00DF7F7A" w:rsidRPr="008F2C53" w:rsidRDefault="00DF7F7A" w:rsidP="008F65FC">
      <w:pPr>
        <w:pStyle w:val="a8"/>
        <w:jc w:val="both"/>
        <w:rPr>
          <w:szCs w:val="18"/>
          <w:lang w:val="ru-RU"/>
        </w:rPr>
      </w:pPr>
      <w:r w:rsidRPr="001D03B4">
        <w:rPr>
          <w:szCs w:val="18"/>
          <w:lang w:val="ru-RU"/>
        </w:rPr>
        <w:tab/>
      </w:r>
      <w:r w:rsidRPr="00037AFF">
        <w:rPr>
          <w:rStyle w:val="ac"/>
          <w:szCs w:val="18"/>
          <w:lang w:val="en-GB"/>
        </w:rPr>
        <w:footnoteRef/>
      </w:r>
      <w:r w:rsidRPr="008F2C53">
        <w:rPr>
          <w:szCs w:val="18"/>
          <w:lang w:val="ru-RU"/>
        </w:rPr>
        <w:tab/>
      </w:r>
      <w:r w:rsidRPr="00037AFF">
        <w:rPr>
          <w:szCs w:val="18"/>
          <w:lang w:val="en-GB"/>
        </w:rPr>
        <w:t>A</w:t>
      </w:r>
      <w:r w:rsidRPr="008F2C53">
        <w:rPr>
          <w:szCs w:val="18"/>
          <w:lang w:val="ru-RU"/>
        </w:rPr>
        <w:t>/</w:t>
      </w:r>
      <w:r w:rsidRPr="00037AFF">
        <w:rPr>
          <w:szCs w:val="18"/>
          <w:lang w:val="en-GB"/>
        </w:rPr>
        <w:t>HRC</w:t>
      </w:r>
      <w:r w:rsidRPr="008F2C53">
        <w:rPr>
          <w:szCs w:val="18"/>
          <w:lang w:val="ru-RU"/>
        </w:rPr>
        <w:t xml:space="preserve">/31/66, </w:t>
      </w:r>
      <w:r>
        <w:rPr>
          <w:szCs w:val="18"/>
          <w:lang w:val="ru-RU"/>
        </w:rPr>
        <w:t>пункт</w:t>
      </w:r>
      <w:r w:rsidRPr="008F2C53">
        <w:rPr>
          <w:szCs w:val="18"/>
          <w:lang w:val="ru-RU"/>
        </w:rPr>
        <w:t xml:space="preserve"> 37.</w:t>
      </w:r>
    </w:p>
  </w:footnote>
  <w:footnote w:id="111">
    <w:p w14:paraId="00613489" w14:textId="6FB5E0AA" w:rsidR="00DF7F7A" w:rsidRPr="00562DFF" w:rsidRDefault="00DF7F7A" w:rsidP="008F65FC">
      <w:pPr>
        <w:pStyle w:val="a8"/>
        <w:jc w:val="both"/>
        <w:rPr>
          <w:lang w:val="ru-RU"/>
        </w:rPr>
      </w:pPr>
      <w:r w:rsidRPr="008F2C53">
        <w:rPr>
          <w:lang w:val="ru-RU"/>
        </w:rPr>
        <w:tab/>
      </w:r>
      <w:r w:rsidRPr="00037AFF">
        <w:rPr>
          <w:rStyle w:val="ac"/>
          <w:lang w:val="en-GB"/>
        </w:rPr>
        <w:footnoteRef/>
      </w:r>
      <w:r w:rsidRPr="00562DFF">
        <w:rPr>
          <w:lang w:val="ru-RU"/>
        </w:rPr>
        <w:t xml:space="preserve"> </w:t>
      </w:r>
      <w:r w:rsidRPr="00562DFF">
        <w:rPr>
          <w:lang w:val="ru-RU"/>
        </w:rPr>
        <w:tab/>
        <w:t xml:space="preserve">Замечание общего порядка №36, </w:t>
      </w:r>
      <w:r>
        <w:rPr>
          <w:lang w:val="ru-RU"/>
        </w:rPr>
        <w:t>пункт</w:t>
      </w:r>
      <w:r w:rsidRPr="00562DFF">
        <w:rPr>
          <w:lang w:val="ru-RU"/>
        </w:rPr>
        <w:t>ы 13–14.</w:t>
      </w:r>
    </w:p>
  </w:footnote>
  <w:footnote w:id="112">
    <w:p w14:paraId="1B92B990" w14:textId="77777777" w:rsidR="00DF7F7A" w:rsidRPr="00162E4B"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162E4B">
        <w:rPr>
          <w:szCs w:val="18"/>
          <w:lang w:val="ru-RU"/>
        </w:rPr>
        <w:tab/>
        <w:t>См. также Кодекс поведения должностных лиц по поддержанию правопорядка.</w:t>
      </w:r>
    </w:p>
  </w:footnote>
  <w:footnote w:id="113">
    <w:p w14:paraId="72802F87" w14:textId="57FA4FF1" w:rsidR="00DF7F7A" w:rsidRPr="00562DFF" w:rsidRDefault="00DF7F7A" w:rsidP="008F65FC">
      <w:pPr>
        <w:pStyle w:val="a8"/>
        <w:jc w:val="both"/>
        <w:rPr>
          <w:szCs w:val="18"/>
          <w:lang w:val="ru-RU"/>
        </w:rPr>
      </w:pPr>
      <w:r w:rsidRPr="00162E4B">
        <w:rPr>
          <w:szCs w:val="18"/>
          <w:lang w:val="ru-RU"/>
        </w:rPr>
        <w:tab/>
      </w:r>
      <w:r w:rsidRPr="00037AFF">
        <w:rPr>
          <w:rStyle w:val="ac"/>
          <w:szCs w:val="18"/>
          <w:lang w:val="en-GB"/>
        </w:rPr>
        <w:footnoteRef/>
      </w:r>
      <w:r w:rsidRPr="00562DFF">
        <w:rPr>
          <w:szCs w:val="18"/>
          <w:lang w:val="ru-RU"/>
        </w:rPr>
        <w:t xml:space="preserve"> </w:t>
      </w:r>
      <w:r w:rsidRPr="00562DFF">
        <w:rPr>
          <w:szCs w:val="18"/>
          <w:lang w:val="ru-RU"/>
        </w:rPr>
        <w:tab/>
      </w:r>
      <w:r>
        <w:rPr>
          <w:szCs w:val="18"/>
          <w:lang w:val="ru-RU"/>
        </w:rPr>
        <w:t>Там же</w:t>
      </w:r>
      <w:r w:rsidRPr="00562DFF">
        <w:rPr>
          <w:szCs w:val="18"/>
          <w:lang w:val="ru-RU"/>
        </w:rPr>
        <w:t xml:space="preserve">, </w:t>
      </w:r>
      <w:r w:rsidRPr="008060C2">
        <w:rPr>
          <w:szCs w:val="18"/>
          <w:lang w:val="ru-RU"/>
        </w:rPr>
        <w:t>ст.</w:t>
      </w:r>
      <w:r w:rsidRPr="00562DFF">
        <w:rPr>
          <w:szCs w:val="18"/>
          <w:lang w:val="ru-RU"/>
        </w:rPr>
        <w:t xml:space="preserve"> 3.</w:t>
      </w:r>
    </w:p>
  </w:footnote>
  <w:footnote w:id="114">
    <w:p w14:paraId="443BAEAD" w14:textId="4A48BEE5" w:rsidR="00DF7F7A" w:rsidRPr="00562DFF" w:rsidRDefault="00DF7F7A" w:rsidP="008F65FC">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ab/>
        <w:t>Т</w:t>
      </w:r>
      <w:r>
        <w:rPr>
          <w:szCs w:val="18"/>
          <w:lang w:val="ru-RU"/>
        </w:rPr>
        <w:t>ам</w:t>
      </w:r>
      <w:r w:rsidRPr="00562DFF">
        <w:rPr>
          <w:szCs w:val="18"/>
          <w:lang w:val="ru-RU"/>
        </w:rPr>
        <w:t xml:space="preserve"> же, </w:t>
      </w:r>
      <w:r>
        <w:rPr>
          <w:szCs w:val="18"/>
          <w:lang w:val="ru-RU"/>
        </w:rPr>
        <w:t>комментарии к</w:t>
      </w:r>
      <w:r w:rsidRPr="00562DFF">
        <w:rPr>
          <w:szCs w:val="18"/>
          <w:lang w:val="ru-RU"/>
        </w:rPr>
        <w:t xml:space="preserve"> </w:t>
      </w:r>
      <w:r w:rsidRPr="008060C2">
        <w:rPr>
          <w:szCs w:val="18"/>
          <w:lang w:val="ru-RU"/>
        </w:rPr>
        <w:t>ст.</w:t>
      </w:r>
      <w:r w:rsidRPr="00562DFF">
        <w:rPr>
          <w:szCs w:val="18"/>
          <w:lang w:val="ru-RU"/>
        </w:rPr>
        <w:t xml:space="preserve"> 3.</w:t>
      </w:r>
    </w:p>
  </w:footnote>
  <w:footnote w:id="115">
    <w:p w14:paraId="5B3D0611" w14:textId="004E599F" w:rsidR="00DF7F7A" w:rsidRPr="004E385D" w:rsidRDefault="00DF7F7A" w:rsidP="008F65FC">
      <w:pPr>
        <w:pStyle w:val="a8"/>
        <w:jc w:val="both"/>
        <w:rPr>
          <w:szCs w:val="18"/>
          <w:lang w:val="en-US"/>
        </w:rPr>
      </w:pPr>
      <w:r w:rsidRPr="00562DFF">
        <w:rPr>
          <w:szCs w:val="18"/>
          <w:lang w:val="ru-RU"/>
        </w:rPr>
        <w:tab/>
      </w:r>
      <w:r w:rsidRPr="00037AFF">
        <w:rPr>
          <w:rStyle w:val="ac"/>
          <w:szCs w:val="18"/>
          <w:lang w:val="en-GB"/>
        </w:rPr>
        <w:footnoteRef/>
      </w:r>
      <w:r w:rsidRPr="004E385D">
        <w:rPr>
          <w:szCs w:val="18"/>
          <w:lang w:val="en-US"/>
        </w:rPr>
        <w:tab/>
      </w:r>
      <w:r w:rsidRPr="007F66B3">
        <w:rPr>
          <w:szCs w:val="18"/>
          <w:lang w:val="en-US"/>
        </w:rPr>
        <w:t>CCPR</w:t>
      </w:r>
      <w:r w:rsidRPr="004E385D">
        <w:rPr>
          <w:szCs w:val="18"/>
          <w:lang w:val="en-US"/>
        </w:rPr>
        <w:t>/</w:t>
      </w:r>
      <w:r w:rsidRPr="00037AFF">
        <w:rPr>
          <w:szCs w:val="18"/>
          <w:lang w:val="en-GB"/>
        </w:rPr>
        <w:t>C</w:t>
      </w:r>
      <w:r w:rsidRPr="004E385D">
        <w:rPr>
          <w:szCs w:val="18"/>
          <w:lang w:val="en-US"/>
        </w:rPr>
        <w:t>/</w:t>
      </w:r>
      <w:r w:rsidRPr="00037AFF">
        <w:rPr>
          <w:szCs w:val="18"/>
          <w:lang w:val="en-GB"/>
        </w:rPr>
        <w:t>MAR</w:t>
      </w:r>
      <w:r w:rsidRPr="004E385D">
        <w:rPr>
          <w:szCs w:val="18"/>
          <w:lang w:val="en-US"/>
        </w:rPr>
        <w:t>/</w:t>
      </w:r>
      <w:r w:rsidRPr="00037AFF">
        <w:rPr>
          <w:szCs w:val="18"/>
          <w:lang w:val="en-GB"/>
        </w:rPr>
        <w:t>CO</w:t>
      </w:r>
      <w:r w:rsidRPr="004E385D">
        <w:rPr>
          <w:szCs w:val="18"/>
          <w:lang w:val="en-US"/>
        </w:rPr>
        <w:t xml:space="preserve">/6, </w:t>
      </w:r>
      <w:r>
        <w:rPr>
          <w:szCs w:val="18"/>
          <w:lang w:val="ru-RU"/>
        </w:rPr>
        <w:t>пункт</w:t>
      </w:r>
      <w:r w:rsidRPr="008060C2">
        <w:rPr>
          <w:szCs w:val="18"/>
          <w:lang w:val="ru-RU"/>
        </w:rPr>
        <w:t>ы</w:t>
      </w:r>
      <w:r w:rsidRPr="004E385D">
        <w:rPr>
          <w:szCs w:val="18"/>
          <w:lang w:val="en-US"/>
        </w:rPr>
        <w:t xml:space="preserve"> 45–46; </w:t>
      </w:r>
      <w:r w:rsidRPr="007F66B3">
        <w:rPr>
          <w:szCs w:val="18"/>
          <w:lang w:val="en-US"/>
        </w:rPr>
        <w:t>CCPR</w:t>
      </w:r>
      <w:r w:rsidRPr="004E385D">
        <w:rPr>
          <w:szCs w:val="18"/>
          <w:lang w:val="en-US"/>
        </w:rPr>
        <w:t>/</w:t>
      </w:r>
      <w:r w:rsidRPr="00037AFF">
        <w:rPr>
          <w:szCs w:val="18"/>
          <w:lang w:val="en-GB"/>
        </w:rPr>
        <w:t>C</w:t>
      </w:r>
      <w:r w:rsidRPr="004E385D">
        <w:rPr>
          <w:szCs w:val="18"/>
          <w:lang w:val="en-US"/>
        </w:rPr>
        <w:t>/</w:t>
      </w:r>
      <w:r w:rsidRPr="00037AFF">
        <w:rPr>
          <w:szCs w:val="18"/>
          <w:lang w:val="en-GB"/>
        </w:rPr>
        <w:t>BHR</w:t>
      </w:r>
      <w:r w:rsidRPr="004E385D">
        <w:rPr>
          <w:szCs w:val="18"/>
          <w:lang w:val="en-US"/>
        </w:rPr>
        <w:t>/</w:t>
      </w:r>
      <w:r w:rsidRPr="00037AFF">
        <w:rPr>
          <w:szCs w:val="18"/>
          <w:lang w:val="en-GB"/>
        </w:rPr>
        <w:t>CO</w:t>
      </w:r>
      <w:r w:rsidRPr="004E385D">
        <w:rPr>
          <w:szCs w:val="18"/>
          <w:lang w:val="en-US"/>
        </w:rPr>
        <w:t xml:space="preserve">/1, </w:t>
      </w:r>
      <w:r>
        <w:rPr>
          <w:szCs w:val="18"/>
          <w:lang w:val="ru-RU"/>
        </w:rPr>
        <w:t>пункт</w:t>
      </w:r>
      <w:r w:rsidRPr="004E385D">
        <w:rPr>
          <w:szCs w:val="18"/>
          <w:lang w:val="en-US"/>
        </w:rPr>
        <w:t xml:space="preserve"> 55.</w:t>
      </w:r>
    </w:p>
  </w:footnote>
  <w:footnote w:id="116">
    <w:p w14:paraId="65767461" w14:textId="34DBE6EB" w:rsidR="00DF7F7A" w:rsidRPr="004E385D" w:rsidRDefault="00DF7F7A" w:rsidP="008F65FC">
      <w:pPr>
        <w:pStyle w:val="a8"/>
        <w:jc w:val="both"/>
        <w:rPr>
          <w:szCs w:val="18"/>
          <w:lang w:val="en-US"/>
        </w:rPr>
      </w:pPr>
      <w:r w:rsidRPr="004E385D">
        <w:rPr>
          <w:szCs w:val="18"/>
          <w:lang w:val="en-US"/>
        </w:rPr>
        <w:tab/>
      </w:r>
      <w:r w:rsidRPr="00037AFF">
        <w:rPr>
          <w:rStyle w:val="ac"/>
          <w:szCs w:val="18"/>
          <w:lang w:val="en-GB"/>
        </w:rPr>
        <w:footnoteRef/>
      </w:r>
      <w:r w:rsidRPr="004E385D">
        <w:rPr>
          <w:szCs w:val="18"/>
          <w:lang w:val="en-US"/>
        </w:rPr>
        <w:t xml:space="preserve"> </w:t>
      </w:r>
      <w:r w:rsidRPr="004E385D">
        <w:rPr>
          <w:szCs w:val="18"/>
          <w:lang w:val="en-US"/>
        </w:rPr>
        <w:tab/>
      </w:r>
      <w:r w:rsidRPr="007F66B3">
        <w:rPr>
          <w:szCs w:val="18"/>
          <w:lang w:val="en-US"/>
        </w:rPr>
        <w:t>CCPR</w:t>
      </w:r>
      <w:r w:rsidRPr="004E385D">
        <w:rPr>
          <w:szCs w:val="18"/>
          <w:lang w:val="en-US"/>
        </w:rPr>
        <w:t>/</w:t>
      </w:r>
      <w:r w:rsidRPr="00037AFF">
        <w:rPr>
          <w:szCs w:val="18"/>
          <w:lang w:val="en-GB"/>
        </w:rPr>
        <w:t>C</w:t>
      </w:r>
      <w:r w:rsidRPr="004E385D">
        <w:rPr>
          <w:szCs w:val="18"/>
          <w:lang w:val="en-US"/>
        </w:rPr>
        <w:t>/</w:t>
      </w:r>
      <w:r w:rsidRPr="00037AFF">
        <w:rPr>
          <w:szCs w:val="18"/>
          <w:lang w:val="en-GB"/>
        </w:rPr>
        <w:t>KHM</w:t>
      </w:r>
      <w:r w:rsidRPr="004E385D">
        <w:rPr>
          <w:szCs w:val="18"/>
          <w:lang w:val="en-US"/>
        </w:rPr>
        <w:t>/</w:t>
      </w:r>
      <w:r w:rsidRPr="00037AFF">
        <w:rPr>
          <w:szCs w:val="18"/>
          <w:lang w:val="en-GB"/>
        </w:rPr>
        <w:t>CO</w:t>
      </w:r>
      <w:r w:rsidRPr="004E385D">
        <w:rPr>
          <w:szCs w:val="18"/>
          <w:lang w:val="en-US"/>
        </w:rPr>
        <w:t xml:space="preserve">/2, </w:t>
      </w:r>
      <w:r>
        <w:rPr>
          <w:szCs w:val="18"/>
          <w:lang w:val="ru-RU"/>
        </w:rPr>
        <w:t>пункт</w:t>
      </w:r>
      <w:r w:rsidRPr="004E385D">
        <w:rPr>
          <w:szCs w:val="18"/>
          <w:lang w:val="en-US"/>
        </w:rPr>
        <w:t xml:space="preserve"> 12; </w:t>
      </w:r>
      <w:r w:rsidRPr="007F66B3">
        <w:rPr>
          <w:szCs w:val="18"/>
          <w:lang w:val="en-US"/>
        </w:rPr>
        <w:t>CCPR</w:t>
      </w:r>
      <w:r w:rsidRPr="004E385D">
        <w:rPr>
          <w:szCs w:val="18"/>
          <w:lang w:val="en-US"/>
        </w:rPr>
        <w:t>/</w:t>
      </w:r>
      <w:r w:rsidRPr="00037AFF">
        <w:rPr>
          <w:szCs w:val="18"/>
          <w:lang w:val="en-GB"/>
        </w:rPr>
        <w:t>C</w:t>
      </w:r>
      <w:r w:rsidRPr="004E385D">
        <w:rPr>
          <w:szCs w:val="18"/>
          <w:lang w:val="en-US"/>
        </w:rPr>
        <w:t>/</w:t>
      </w:r>
      <w:r w:rsidRPr="00037AFF">
        <w:rPr>
          <w:szCs w:val="18"/>
          <w:lang w:val="en-GB"/>
        </w:rPr>
        <w:t>GRC</w:t>
      </w:r>
      <w:r w:rsidRPr="004E385D">
        <w:rPr>
          <w:szCs w:val="18"/>
          <w:lang w:val="en-US"/>
        </w:rPr>
        <w:t>/</w:t>
      </w:r>
      <w:r w:rsidRPr="00037AFF">
        <w:rPr>
          <w:szCs w:val="18"/>
          <w:lang w:val="en-GB"/>
        </w:rPr>
        <w:t>CO</w:t>
      </w:r>
      <w:r w:rsidRPr="004E385D">
        <w:rPr>
          <w:szCs w:val="18"/>
          <w:lang w:val="en-US"/>
        </w:rPr>
        <w:t xml:space="preserve">/2, </w:t>
      </w:r>
      <w:r>
        <w:rPr>
          <w:szCs w:val="18"/>
          <w:lang w:val="ru-RU"/>
        </w:rPr>
        <w:t>пункт</w:t>
      </w:r>
      <w:r w:rsidRPr="004E385D">
        <w:rPr>
          <w:szCs w:val="18"/>
          <w:lang w:val="en-US"/>
        </w:rPr>
        <w:t xml:space="preserve"> 42; </w:t>
      </w:r>
      <w:r>
        <w:rPr>
          <w:szCs w:val="18"/>
          <w:lang w:val="ru-RU"/>
        </w:rPr>
        <w:t>и</w:t>
      </w:r>
      <w:r w:rsidRPr="004E385D">
        <w:rPr>
          <w:szCs w:val="18"/>
          <w:lang w:val="en-US"/>
        </w:rPr>
        <w:t xml:space="preserve"> </w:t>
      </w:r>
      <w:r w:rsidRPr="007F66B3">
        <w:rPr>
          <w:szCs w:val="18"/>
          <w:lang w:val="en-US"/>
        </w:rPr>
        <w:t>CCPR</w:t>
      </w:r>
      <w:r w:rsidRPr="004E385D">
        <w:rPr>
          <w:szCs w:val="18"/>
          <w:lang w:val="en-US"/>
        </w:rPr>
        <w:t>/</w:t>
      </w:r>
      <w:r w:rsidRPr="00037AFF">
        <w:rPr>
          <w:szCs w:val="18"/>
          <w:lang w:val="en-GB"/>
        </w:rPr>
        <w:t>C</w:t>
      </w:r>
      <w:r w:rsidRPr="004E385D">
        <w:rPr>
          <w:szCs w:val="18"/>
          <w:lang w:val="en-US"/>
        </w:rPr>
        <w:t>/</w:t>
      </w:r>
      <w:r w:rsidRPr="00037AFF">
        <w:rPr>
          <w:szCs w:val="18"/>
          <w:lang w:val="en-GB"/>
        </w:rPr>
        <w:t>BGR</w:t>
      </w:r>
      <w:r w:rsidRPr="004E385D">
        <w:rPr>
          <w:szCs w:val="18"/>
          <w:lang w:val="en-US"/>
        </w:rPr>
        <w:t>/</w:t>
      </w:r>
      <w:r w:rsidRPr="00037AFF">
        <w:rPr>
          <w:szCs w:val="18"/>
          <w:lang w:val="en-GB"/>
        </w:rPr>
        <w:t>CO</w:t>
      </w:r>
      <w:r w:rsidRPr="004E385D">
        <w:rPr>
          <w:szCs w:val="18"/>
          <w:lang w:val="en-US"/>
        </w:rPr>
        <w:t xml:space="preserve">/4, </w:t>
      </w:r>
      <w:r>
        <w:rPr>
          <w:szCs w:val="18"/>
          <w:lang w:val="ru-RU"/>
        </w:rPr>
        <w:t>пункт</w:t>
      </w:r>
      <w:r w:rsidRPr="004E385D">
        <w:rPr>
          <w:szCs w:val="18"/>
          <w:lang w:val="en-US"/>
        </w:rPr>
        <w:t xml:space="preserve"> 38.</w:t>
      </w:r>
    </w:p>
  </w:footnote>
  <w:footnote w:id="117">
    <w:p w14:paraId="219DDF0A" w14:textId="146537AF" w:rsidR="00DF7F7A" w:rsidRPr="00162E4B" w:rsidRDefault="00DF7F7A" w:rsidP="008F65FC">
      <w:pPr>
        <w:pStyle w:val="a8"/>
        <w:jc w:val="both"/>
        <w:rPr>
          <w:szCs w:val="18"/>
          <w:lang w:val="ru-RU"/>
        </w:rPr>
      </w:pPr>
      <w:r w:rsidRPr="004E385D">
        <w:rPr>
          <w:szCs w:val="18"/>
          <w:lang w:val="en-US"/>
        </w:rPr>
        <w:tab/>
      </w:r>
      <w:r w:rsidRPr="00037AFF">
        <w:rPr>
          <w:rStyle w:val="ac"/>
          <w:szCs w:val="18"/>
          <w:lang w:val="en-GB"/>
        </w:rPr>
        <w:footnoteRef/>
      </w:r>
      <w:r w:rsidRPr="00162E4B">
        <w:rPr>
          <w:szCs w:val="18"/>
          <w:lang w:val="ru-RU"/>
        </w:rPr>
        <w:t xml:space="preserve"> </w:t>
      </w:r>
      <w:r w:rsidRPr="00162E4B">
        <w:rPr>
          <w:szCs w:val="18"/>
          <w:lang w:val="ru-RU"/>
        </w:rPr>
        <w:tab/>
      </w:r>
      <w:r w:rsidRPr="007F66B3">
        <w:rPr>
          <w:szCs w:val="18"/>
          <w:lang w:val="en-US"/>
        </w:rPr>
        <w:t>CCPR</w:t>
      </w:r>
      <w:r w:rsidRPr="00162E4B">
        <w:rPr>
          <w:szCs w:val="18"/>
          <w:lang w:val="ru-RU"/>
        </w:rPr>
        <w:t>/</w:t>
      </w:r>
      <w:r w:rsidRPr="00037AFF">
        <w:rPr>
          <w:szCs w:val="18"/>
          <w:lang w:val="en-GB"/>
        </w:rPr>
        <w:t>C</w:t>
      </w:r>
      <w:r w:rsidRPr="00162E4B">
        <w:rPr>
          <w:szCs w:val="18"/>
          <w:lang w:val="ru-RU"/>
        </w:rPr>
        <w:t>/</w:t>
      </w:r>
      <w:r w:rsidRPr="00037AFF">
        <w:rPr>
          <w:szCs w:val="18"/>
          <w:lang w:val="en-GB"/>
        </w:rPr>
        <w:t>VEN</w:t>
      </w:r>
      <w:r w:rsidRPr="00162E4B">
        <w:rPr>
          <w:szCs w:val="18"/>
          <w:lang w:val="ru-RU"/>
        </w:rPr>
        <w:t>/</w:t>
      </w:r>
      <w:r w:rsidRPr="00037AFF">
        <w:rPr>
          <w:szCs w:val="18"/>
          <w:lang w:val="en-GB"/>
        </w:rPr>
        <w:t>CO</w:t>
      </w:r>
      <w:r w:rsidRPr="00162E4B">
        <w:rPr>
          <w:szCs w:val="18"/>
          <w:lang w:val="ru-RU"/>
        </w:rPr>
        <w:t xml:space="preserve">/4, </w:t>
      </w:r>
      <w:r>
        <w:rPr>
          <w:szCs w:val="18"/>
          <w:lang w:val="ru-RU"/>
        </w:rPr>
        <w:t>пункт</w:t>
      </w:r>
      <w:r w:rsidRPr="00162E4B">
        <w:rPr>
          <w:szCs w:val="18"/>
          <w:lang w:val="ru-RU"/>
        </w:rPr>
        <w:t xml:space="preserve"> 14; </w:t>
      </w:r>
      <w:r>
        <w:rPr>
          <w:szCs w:val="18"/>
          <w:lang w:val="ru-RU"/>
        </w:rPr>
        <w:t>и</w:t>
      </w:r>
      <w:r w:rsidRPr="00162E4B">
        <w:rPr>
          <w:szCs w:val="18"/>
          <w:lang w:val="ru-RU"/>
        </w:rPr>
        <w:t xml:space="preserve"> </w:t>
      </w:r>
      <w:r>
        <w:rPr>
          <w:lang w:val="ru-RU"/>
        </w:rPr>
        <w:t>АХПЧН</w:t>
      </w:r>
      <w:r w:rsidRPr="00AD350D">
        <w:rPr>
          <w:lang w:val="ru-RU"/>
        </w:rPr>
        <w:t xml:space="preserve">, </w:t>
      </w:r>
      <w:r w:rsidRPr="00AD350D">
        <w:rPr>
          <w:i/>
          <w:lang w:val="ru-RU"/>
        </w:rPr>
        <w:t>Руководство по свободе ассоциации и собраний в Африке</w:t>
      </w:r>
      <w:r w:rsidRPr="00162E4B">
        <w:rPr>
          <w:szCs w:val="18"/>
          <w:lang w:val="ru-RU"/>
        </w:rPr>
        <w:t xml:space="preserve">, </w:t>
      </w:r>
      <w:r>
        <w:rPr>
          <w:szCs w:val="18"/>
          <w:lang w:val="ru-RU"/>
        </w:rPr>
        <w:t>пункт</w:t>
      </w:r>
      <w:r w:rsidRPr="00162E4B">
        <w:rPr>
          <w:szCs w:val="18"/>
          <w:lang w:val="ru-RU"/>
        </w:rPr>
        <w:t xml:space="preserve"> 3.2.</w:t>
      </w:r>
      <w:r w:rsidRPr="00162E4B" w:rsidDel="001332DD">
        <w:rPr>
          <w:szCs w:val="18"/>
          <w:lang w:val="ru-RU"/>
        </w:rPr>
        <w:t xml:space="preserve"> </w:t>
      </w:r>
    </w:p>
  </w:footnote>
  <w:footnote w:id="118">
    <w:p w14:paraId="4312E6BC" w14:textId="084DA1C9" w:rsidR="00DF7F7A" w:rsidRPr="00CC46D7" w:rsidRDefault="00DF7F7A" w:rsidP="008F65FC">
      <w:pPr>
        <w:pStyle w:val="a8"/>
        <w:jc w:val="both"/>
        <w:rPr>
          <w:lang w:val="ru-RU"/>
        </w:rPr>
      </w:pPr>
      <w:r w:rsidRPr="00162E4B">
        <w:rPr>
          <w:lang w:val="ru-RU"/>
        </w:rPr>
        <w:tab/>
      </w:r>
      <w:r w:rsidRPr="00037AFF">
        <w:rPr>
          <w:rStyle w:val="ac"/>
          <w:lang w:val="en-GB"/>
        </w:rPr>
        <w:footnoteRef/>
      </w:r>
      <w:r w:rsidRPr="00CC46D7">
        <w:rPr>
          <w:lang w:val="ru-RU"/>
        </w:rPr>
        <w:t xml:space="preserve"> </w:t>
      </w:r>
      <w:r w:rsidRPr="00CC46D7">
        <w:rPr>
          <w:lang w:val="ru-RU"/>
        </w:rPr>
        <w:tab/>
      </w:r>
      <w:r w:rsidRPr="00162E4B">
        <w:rPr>
          <w:szCs w:val="18"/>
          <w:lang w:val="ru-RU"/>
        </w:rPr>
        <w:t>Кодекс поведения должностных лиц по поддержанию правопорядка</w:t>
      </w:r>
      <w:r>
        <w:rPr>
          <w:lang w:val="ru-RU"/>
        </w:rPr>
        <w:t>, ст.</w:t>
      </w:r>
      <w:r w:rsidRPr="00CC46D7">
        <w:rPr>
          <w:lang w:val="ru-RU"/>
        </w:rPr>
        <w:t>1.</w:t>
      </w:r>
    </w:p>
  </w:footnote>
  <w:footnote w:id="119">
    <w:p w14:paraId="23138660" w14:textId="7AF86C93" w:rsidR="00DF7F7A" w:rsidRPr="00CC46D7" w:rsidRDefault="00DF7F7A" w:rsidP="008F65FC">
      <w:pPr>
        <w:pStyle w:val="a8"/>
        <w:jc w:val="both"/>
        <w:rPr>
          <w:szCs w:val="18"/>
          <w:lang w:val="ru-RU"/>
        </w:rPr>
      </w:pPr>
      <w:r w:rsidRPr="00CC46D7">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t xml:space="preserve">Замечание общего порядка №36, </w:t>
      </w:r>
      <w:r>
        <w:rPr>
          <w:szCs w:val="18"/>
          <w:lang w:val="ru-RU"/>
        </w:rPr>
        <w:t>пункт</w:t>
      </w:r>
      <w:r w:rsidRPr="00CC46D7">
        <w:rPr>
          <w:szCs w:val="18"/>
          <w:lang w:val="ru-RU"/>
        </w:rPr>
        <w:t xml:space="preserve"> 14. См. также </w:t>
      </w:r>
      <w:r w:rsidRPr="00DB010C">
        <w:rPr>
          <w:iCs/>
          <w:lang w:val="ru-RU"/>
        </w:rPr>
        <w:t>Руководящие принципы ООН по применению менее смертоносных видов оружия в деятельности правоохранительных органов</w:t>
      </w:r>
      <w:r w:rsidRPr="00DB010C">
        <w:rPr>
          <w:szCs w:val="18"/>
          <w:lang w:val="ru-RU"/>
        </w:rPr>
        <w:t xml:space="preserve">, раздел 4; и </w:t>
      </w:r>
      <w:r w:rsidRPr="00DB010C">
        <w:rPr>
          <w:iCs/>
          <w:lang w:val="ru-RU"/>
        </w:rPr>
        <w:t xml:space="preserve">Основные принципы применения силы и огнестрельного оружия </w:t>
      </w:r>
      <w:r w:rsidRPr="00DB010C">
        <w:rPr>
          <w:rStyle w:val="s1"/>
          <w:bCs/>
          <w:color w:val="000000"/>
          <w:shd w:val="clear" w:color="auto" w:fill="FFFFFF"/>
          <w:lang w:val="ru-RU"/>
        </w:rPr>
        <w:t>должностными</w:t>
      </w:r>
      <w:r w:rsidRPr="00DB010C">
        <w:rPr>
          <w:color w:val="000000"/>
          <w:lang w:val="ru-RU"/>
        </w:rPr>
        <w:br/>
      </w:r>
      <w:r w:rsidRPr="00DB010C">
        <w:rPr>
          <w:rStyle w:val="s1"/>
          <w:bCs/>
          <w:color w:val="000000"/>
          <w:shd w:val="clear" w:color="auto" w:fill="FFFFFF"/>
          <w:lang w:val="ru-RU"/>
        </w:rPr>
        <w:t>лицами по поддержанию правопорядка</w:t>
      </w:r>
      <w:r w:rsidRPr="00CC46D7">
        <w:rPr>
          <w:szCs w:val="18"/>
          <w:lang w:val="ru-RU"/>
        </w:rPr>
        <w:t xml:space="preserve">, </w:t>
      </w:r>
      <w:r>
        <w:rPr>
          <w:szCs w:val="18"/>
          <w:lang w:val="ru-RU"/>
        </w:rPr>
        <w:t>принцип</w:t>
      </w:r>
      <w:r w:rsidRPr="00CC46D7">
        <w:rPr>
          <w:szCs w:val="18"/>
          <w:lang w:val="ru-RU"/>
        </w:rPr>
        <w:t xml:space="preserve"> 2. </w:t>
      </w:r>
    </w:p>
  </w:footnote>
  <w:footnote w:id="120">
    <w:p w14:paraId="25C0C3FC" w14:textId="256A21A4" w:rsidR="00DF7F7A" w:rsidRPr="000E6D21" w:rsidRDefault="00DF7F7A" w:rsidP="008F65FC">
      <w:pPr>
        <w:pStyle w:val="a8"/>
        <w:jc w:val="both"/>
        <w:rPr>
          <w:lang w:val="en-US"/>
        </w:rPr>
      </w:pPr>
      <w:r w:rsidRPr="00CC46D7">
        <w:rPr>
          <w:lang w:val="ru-RU"/>
        </w:rPr>
        <w:tab/>
      </w:r>
      <w:r w:rsidRPr="00037AFF">
        <w:rPr>
          <w:rStyle w:val="ac"/>
          <w:lang w:val="en-GB"/>
        </w:rPr>
        <w:footnoteRef/>
      </w:r>
      <w:r w:rsidRPr="000E6D21">
        <w:rPr>
          <w:lang w:val="en-US"/>
        </w:rPr>
        <w:t xml:space="preserve"> </w:t>
      </w:r>
      <w:r w:rsidRPr="000E6D21">
        <w:rPr>
          <w:lang w:val="en-US"/>
        </w:rPr>
        <w:tab/>
      </w:r>
      <w:r w:rsidRPr="007F66B3">
        <w:rPr>
          <w:szCs w:val="18"/>
          <w:lang w:val="en-US"/>
        </w:rPr>
        <w:t>CCPR</w:t>
      </w:r>
      <w:r w:rsidRPr="000E6D21">
        <w:rPr>
          <w:lang w:val="en-US"/>
        </w:rPr>
        <w:t>/</w:t>
      </w:r>
      <w:r w:rsidRPr="00037AFF">
        <w:rPr>
          <w:lang w:val="en-GB"/>
        </w:rPr>
        <w:t>C</w:t>
      </w:r>
      <w:r w:rsidRPr="000E6D21">
        <w:rPr>
          <w:lang w:val="en-US"/>
        </w:rPr>
        <w:t>/</w:t>
      </w:r>
      <w:r w:rsidRPr="00037AFF">
        <w:rPr>
          <w:lang w:val="en-GB"/>
        </w:rPr>
        <w:t>GBR</w:t>
      </w:r>
      <w:r w:rsidRPr="000E6D21">
        <w:rPr>
          <w:lang w:val="en-US"/>
        </w:rPr>
        <w:t>/</w:t>
      </w:r>
      <w:r w:rsidRPr="00037AFF">
        <w:rPr>
          <w:lang w:val="en-GB"/>
        </w:rPr>
        <w:t>CO</w:t>
      </w:r>
      <w:r w:rsidRPr="000E6D21">
        <w:rPr>
          <w:lang w:val="en-US"/>
        </w:rPr>
        <w:t xml:space="preserve">/7, </w:t>
      </w:r>
      <w:r>
        <w:rPr>
          <w:lang w:val="ru-RU"/>
        </w:rPr>
        <w:t>пункт</w:t>
      </w:r>
      <w:r w:rsidRPr="000E6D21">
        <w:rPr>
          <w:lang w:val="en-US"/>
        </w:rPr>
        <w:t xml:space="preserve"> 11; </w:t>
      </w:r>
      <w:r w:rsidRPr="00037AFF">
        <w:rPr>
          <w:lang w:val="en-GB"/>
        </w:rPr>
        <w:t>A</w:t>
      </w:r>
      <w:r w:rsidRPr="000E6D21">
        <w:rPr>
          <w:lang w:val="en-US"/>
        </w:rPr>
        <w:t>/</w:t>
      </w:r>
      <w:r w:rsidRPr="00037AFF">
        <w:rPr>
          <w:lang w:val="en-GB"/>
        </w:rPr>
        <w:t>HRC</w:t>
      </w:r>
      <w:r w:rsidRPr="000E6D21">
        <w:rPr>
          <w:lang w:val="en-US"/>
        </w:rPr>
        <w:t xml:space="preserve">/44/24, </w:t>
      </w:r>
      <w:r>
        <w:rPr>
          <w:lang w:val="ru-RU"/>
        </w:rPr>
        <w:t>пункт</w:t>
      </w:r>
      <w:r w:rsidRPr="000E6D21">
        <w:rPr>
          <w:lang w:val="en-US"/>
        </w:rPr>
        <w:t xml:space="preserve"> 32.</w:t>
      </w:r>
    </w:p>
  </w:footnote>
  <w:footnote w:id="121">
    <w:p w14:paraId="49BBDDD3" w14:textId="008B69F3" w:rsidR="00DF7F7A" w:rsidRPr="000E6D21" w:rsidRDefault="00DF7F7A" w:rsidP="000A0F37">
      <w:pPr>
        <w:pStyle w:val="a8"/>
        <w:rPr>
          <w:szCs w:val="18"/>
          <w:lang w:val="en-US"/>
        </w:rPr>
      </w:pPr>
      <w:r w:rsidRPr="000E6D21">
        <w:rPr>
          <w:szCs w:val="18"/>
          <w:lang w:val="en-US"/>
        </w:rPr>
        <w:tab/>
      </w:r>
      <w:r w:rsidRPr="00037AFF">
        <w:rPr>
          <w:rStyle w:val="ac"/>
          <w:szCs w:val="18"/>
          <w:lang w:val="en-GB"/>
        </w:rPr>
        <w:footnoteRef/>
      </w:r>
      <w:r w:rsidRPr="000E6D21">
        <w:rPr>
          <w:szCs w:val="18"/>
          <w:lang w:val="en-US"/>
        </w:rPr>
        <w:t xml:space="preserve"> </w:t>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MKD</w:t>
      </w:r>
      <w:r w:rsidRPr="000E6D21">
        <w:rPr>
          <w:szCs w:val="18"/>
          <w:lang w:val="en-US"/>
        </w:rPr>
        <w:t>/</w:t>
      </w:r>
      <w:r w:rsidRPr="00037AFF">
        <w:rPr>
          <w:szCs w:val="18"/>
          <w:lang w:val="en-GB"/>
        </w:rPr>
        <w:t>CO</w:t>
      </w:r>
      <w:r w:rsidRPr="000E6D21">
        <w:rPr>
          <w:szCs w:val="18"/>
          <w:lang w:val="en-US"/>
        </w:rPr>
        <w:t xml:space="preserve">/3, </w:t>
      </w:r>
      <w:r>
        <w:rPr>
          <w:szCs w:val="18"/>
          <w:lang w:val="ru-RU"/>
        </w:rPr>
        <w:t>пункт</w:t>
      </w:r>
      <w:r w:rsidRPr="000E6D21">
        <w:rPr>
          <w:szCs w:val="18"/>
          <w:lang w:val="en-US"/>
        </w:rPr>
        <w:t xml:space="preserve"> 19.</w:t>
      </w:r>
    </w:p>
  </w:footnote>
  <w:footnote w:id="122">
    <w:p w14:paraId="1751079D" w14:textId="027A96CC" w:rsidR="00DF7F7A" w:rsidRPr="006E21A2" w:rsidRDefault="00DF7F7A" w:rsidP="000A0F37">
      <w:pPr>
        <w:pStyle w:val="a8"/>
        <w:rPr>
          <w:lang w:val="ru-RU"/>
        </w:rPr>
      </w:pPr>
      <w:r w:rsidRPr="000E6D21">
        <w:rPr>
          <w:lang w:val="en-US"/>
        </w:rPr>
        <w:tab/>
      </w:r>
      <w:r w:rsidRPr="00037AFF">
        <w:rPr>
          <w:rStyle w:val="ac"/>
          <w:lang w:val="en-GB"/>
        </w:rPr>
        <w:footnoteRef/>
      </w:r>
      <w:r w:rsidRPr="006E21A2">
        <w:rPr>
          <w:lang w:val="ru-RU"/>
        </w:rPr>
        <w:t xml:space="preserve"> </w:t>
      </w:r>
      <w:r w:rsidRPr="006E21A2">
        <w:rPr>
          <w:lang w:val="ru-RU"/>
        </w:rPr>
        <w:tab/>
        <w:t xml:space="preserve">Замечание общего порядка №35, </w:t>
      </w:r>
      <w:r>
        <w:rPr>
          <w:lang w:val="ru-RU"/>
        </w:rPr>
        <w:t xml:space="preserve">пункт </w:t>
      </w:r>
      <w:r w:rsidRPr="006E21A2">
        <w:rPr>
          <w:lang w:val="ru-RU"/>
        </w:rPr>
        <w:t>15.</w:t>
      </w:r>
    </w:p>
  </w:footnote>
  <w:footnote w:id="123">
    <w:p w14:paraId="4268E09F" w14:textId="417EF588" w:rsidR="00DF7F7A" w:rsidRPr="006E21A2" w:rsidRDefault="00DF7F7A" w:rsidP="000A0F37">
      <w:pPr>
        <w:pStyle w:val="a8"/>
        <w:rPr>
          <w:szCs w:val="18"/>
          <w:lang w:val="ru-RU"/>
        </w:rPr>
      </w:pPr>
      <w:r w:rsidRPr="006E21A2">
        <w:rPr>
          <w:szCs w:val="18"/>
          <w:lang w:val="ru-RU"/>
        </w:rPr>
        <w:tab/>
      </w:r>
      <w:r w:rsidRPr="00037AFF">
        <w:rPr>
          <w:rStyle w:val="ac"/>
          <w:szCs w:val="18"/>
          <w:lang w:val="en-GB"/>
        </w:rPr>
        <w:footnoteRef/>
      </w:r>
      <w:r w:rsidRPr="006E21A2">
        <w:rPr>
          <w:szCs w:val="18"/>
          <w:lang w:val="ru-RU"/>
        </w:rPr>
        <w:t xml:space="preserve"> </w:t>
      </w:r>
      <w:r w:rsidRPr="006E21A2">
        <w:rPr>
          <w:szCs w:val="18"/>
          <w:lang w:val="ru-RU"/>
        </w:rPr>
        <w:tab/>
        <w:t>См.</w:t>
      </w:r>
      <w:r>
        <w:rPr>
          <w:szCs w:val="18"/>
          <w:lang w:val="ru-RU"/>
        </w:rPr>
        <w:t xml:space="preserve"> </w:t>
      </w:r>
      <w:r w:rsidRPr="006E21A2">
        <w:rPr>
          <w:szCs w:val="18"/>
          <w:lang w:val="ru-RU"/>
        </w:rPr>
        <w:t xml:space="preserve">Европейский суд по правам человека, </w:t>
      </w:r>
      <w:r w:rsidRPr="00CC46D7">
        <w:rPr>
          <w:i/>
          <w:iCs/>
          <w:szCs w:val="18"/>
          <w:lang w:val="ru-RU"/>
        </w:rPr>
        <w:t>С. В. и А. против Дании</w:t>
      </w:r>
      <w:r>
        <w:rPr>
          <w:szCs w:val="18"/>
          <w:lang w:val="ru-RU"/>
        </w:rPr>
        <w:t xml:space="preserve"> </w:t>
      </w:r>
      <w:r w:rsidRPr="006E21A2">
        <w:rPr>
          <w:iCs/>
          <w:szCs w:val="18"/>
          <w:lang w:val="ru-RU"/>
        </w:rPr>
        <w:t>(</w:t>
      </w:r>
      <w:r>
        <w:rPr>
          <w:iCs/>
          <w:szCs w:val="18"/>
          <w:lang w:val="ru-RU"/>
        </w:rPr>
        <w:t>жалобы №</w:t>
      </w:r>
      <w:r w:rsidRPr="006E21A2">
        <w:rPr>
          <w:iCs/>
          <w:szCs w:val="18"/>
          <w:lang w:val="ru-RU"/>
        </w:rPr>
        <w:t xml:space="preserve">35553/12, 36678/12 </w:t>
      </w:r>
      <w:r>
        <w:rPr>
          <w:iCs/>
          <w:szCs w:val="18"/>
          <w:lang w:val="ru-RU"/>
        </w:rPr>
        <w:t>и</w:t>
      </w:r>
      <w:r w:rsidRPr="006E21A2">
        <w:rPr>
          <w:iCs/>
          <w:szCs w:val="18"/>
          <w:lang w:val="ru-RU"/>
        </w:rPr>
        <w:t xml:space="preserve"> 36711/12)</w:t>
      </w:r>
      <w:r w:rsidRPr="006E21A2">
        <w:rPr>
          <w:szCs w:val="18"/>
          <w:lang w:val="ru-RU"/>
        </w:rPr>
        <w:t>, судебное решение от</w:t>
      </w:r>
      <w:r>
        <w:rPr>
          <w:szCs w:val="18"/>
          <w:lang w:val="ru-RU"/>
        </w:rPr>
        <w:t xml:space="preserve"> </w:t>
      </w:r>
      <w:r w:rsidRPr="006E21A2">
        <w:rPr>
          <w:szCs w:val="18"/>
          <w:lang w:val="ru-RU"/>
        </w:rPr>
        <w:t xml:space="preserve">22 </w:t>
      </w:r>
      <w:r>
        <w:rPr>
          <w:szCs w:val="18"/>
          <w:lang w:val="ru-RU"/>
        </w:rPr>
        <w:t>октября</w:t>
      </w:r>
      <w:r w:rsidRPr="006E21A2">
        <w:rPr>
          <w:szCs w:val="18"/>
          <w:lang w:val="ru-RU"/>
        </w:rPr>
        <w:t xml:space="preserve"> 2018 </w:t>
      </w:r>
      <w:r>
        <w:rPr>
          <w:szCs w:val="18"/>
          <w:lang w:val="ru-RU"/>
        </w:rPr>
        <w:t xml:space="preserve">г. </w:t>
      </w:r>
      <w:r w:rsidRPr="006E21A2">
        <w:rPr>
          <w:szCs w:val="18"/>
          <w:lang w:val="ru-RU"/>
        </w:rPr>
        <w:t>(</w:t>
      </w:r>
      <w:r>
        <w:rPr>
          <w:szCs w:val="18"/>
          <w:lang w:val="ru-RU"/>
        </w:rPr>
        <w:t>Большая палата</w:t>
      </w:r>
      <w:r w:rsidRPr="006E21A2">
        <w:rPr>
          <w:szCs w:val="18"/>
          <w:lang w:val="ru-RU"/>
        </w:rPr>
        <w:t xml:space="preserve">), </w:t>
      </w:r>
      <w:r>
        <w:rPr>
          <w:szCs w:val="18"/>
          <w:lang w:val="ru-RU"/>
        </w:rPr>
        <w:t>пункт</w:t>
      </w:r>
      <w:r w:rsidRPr="006E21A2">
        <w:rPr>
          <w:szCs w:val="18"/>
          <w:lang w:val="ru-RU"/>
        </w:rPr>
        <w:t xml:space="preserve">ы 77 </w:t>
      </w:r>
      <w:r>
        <w:rPr>
          <w:szCs w:val="18"/>
          <w:lang w:val="ru-RU"/>
        </w:rPr>
        <w:t>и</w:t>
      </w:r>
      <w:r w:rsidRPr="006E21A2">
        <w:rPr>
          <w:szCs w:val="18"/>
          <w:lang w:val="ru-RU"/>
        </w:rPr>
        <w:t xml:space="preserve"> 127.</w:t>
      </w:r>
    </w:p>
  </w:footnote>
  <w:footnote w:id="124">
    <w:p w14:paraId="05531752" w14:textId="02F38423" w:rsidR="00DF7F7A" w:rsidRPr="000E6D21" w:rsidRDefault="00DF7F7A" w:rsidP="000A0F37">
      <w:pPr>
        <w:pStyle w:val="a8"/>
        <w:rPr>
          <w:szCs w:val="18"/>
          <w:lang w:val="en-US"/>
        </w:rPr>
      </w:pPr>
      <w:r w:rsidRPr="006E21A2">
        <w:rPr>
          <w:szCs w:val="18"/>
          <w:lang w:val="ru-RU"/>
        </w:rPr>
        <w:tab/>
      </w:r>
      <w:r w:rsidRPr="00037AFF">
        <w:rPr>
          <w:rStyle w:val="ac"/>
          <w:szCs w:val="18"/>
          <w:lang w:val="en-GB"/>
        </w:rPr>
        <w:footnoteRef/>
      </w:r>
      <w:r w:rsidRPr="000E6D21">
        <w:rPr>
          <w:szCs w:val="18"/>
          <w:lang w:val="en-US"/>
        </w:rPr>
        <w:t xml:space="preserve"> </w:t>
      </w:r>
      <w:r w:rsidRPr="000E6D21">
        <w:rPr>
          <w:szCs w:val="18"/>
          <w:lang w:val="en-US"/>
        </w:rPr>
        <w:tab/>
      </w:r>
      <w:r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CAN</w:t>
      </w:r>
      <w:r w:rsidRPr="000E6D21">
        <w:rPr>
          <w:szCs w:val="18"/>
          <w:lang w:val="en-US"/>
        </w:rPr>
        <w:t>/</w:t>
      </w:r>
      <w:r w:rsidRPr="00037AFF">
        <w:rPr>
          <w:szCs w:val="18"/>
          <w:lang w:val="en-GB"/>
        </w:rPr>
        <w:t>CO</w:t>
      </w:r>
      <w:r w:rsidRPr="000E6D21">
        <w:rPr>
          <w:szCs w:val="18"/>
          <w:lang w:val="en-US"/>
        </w:rPr>
        <w:t xml:space="preserve">/6, </w:t>
      </w:r>
      <w:r>
        <w:rPr>
          <w:szCs w:val="18"/>
          <w:lang w:val="ru-RU"/>
        </w:rPr>
        <w:t>пункт</w:t>
      </w:r>
      <w:r w:rsidRPr="000E6D21">
        <w:rPr>
          <w:szCs w:val="18"/>
          <w:lang w:val="en-US"/>
        </w:rPr>
        <w:t xml:space="preserve"> 15.</w:t>
      </w:r>
    </w:p>
  </w:footnote>
  <w:footnote w:id="125">
    <w:p w14:paraId="6AC02C12" w14:textId="7DF53F63" w:rsidR="00DF7F7A" w:rsidRPr="000E6D21" w:rsidRDefault="00DF7F7A" w:rsidP="000A0F37">
      <w:pPr>
        <w:pStyle w:val="a8"/>
        <w:rPr>
          <w:lang w:val="en-US"/>
        </w:rPr>
      </w:pPr>
      <w:r w:rsidRPr="000E6D21">
        <w:rPr>
          <w:lang w:val="en-US"/>
        </w:rPr>
        <w:tab/>
      </w:r>
      <w:r w:rsidRPr="00037AFF">
        <w:rPr>
          <w:rStyle w:val="ac"/>
          <w:lang w:val="en-GB"/>
        </w:rPr>
        <w:footnoteRef/>
      </w:r>
      <w:r w:rsidRPr="000E6D21">
        <w:rPr>
          <w:lang w:val="en-US"/>
        </w:rPr>
        <w:t xml:space="preserve"> </w:t>
      </w:r>
      <w:r w:rsidRPr="000E6D21">
        <w:rPr>
          <w:lang w:val="en-US"/>
        </w:rPr>
        <w:tab/>
      </w:r>
      <w:r w:rsidRPr="007F66B3">
        <w:rPr>
          <w:szCs w:val="18"/>
          <w:lang w:val="en-US"/>
        </w:rPr>
        <w:t>CCPR</w:t>
      </w:r>
      <w:r w:rsidRPr="000E6D21">
        <w:rPr>
          <w:lang w:val="en-US"/>
        </w:rPr>
        <w:t>/</w:t>
      </w:r>
      <w:r w:rsidRPr="00037AFF">
        <w:rPr>
          <w:lang w:val="en-GB"/>
        </w:rPr>
        <w:t>C</w:t>
      </w:r>
      <w:r w:rsidRPr="000E6D21">
        <w:rPr>
          <w:lang w:val="en-US"/>
        </w:rPr>
        <w:t>/</w:t>
      </w:r>
      <w:r w:rsidRPr="00037AFF">
        <w:rPr>
          <w:lang w:val="en-GB"/>
        </w:rPr>
        <w:t>GBR</w:t>
      </w:r>
      <w:r w:rsidRPr="000E6D21">
        <w:rPr>
          <w:lang w:val="en-US"/>
        </w:rPr>
        <w:t>/</w:t>
      </w:r>
      <w:r w:rsidRPr="00037AFF">
        <w:rPr>
          <w:lang w:val="en-GB"/>
        </w:rPr>
        <w:t>CO</w:t>
      </w:r>
      <w:r w:rsidRPr="000E6D21">
        <w:rPr>
          <w:lang w:val="en-US"/>
        </w:rPr>
        <w:t xml:space="preserve">/7, </w:t>
      </w:r>
      <w:r>
        <w:rPr>
          <w:lang w:val="ru-RU"/>
        </w:rPr>
        <w:t>пункт</w:t>
      </w:r>
      <w:r w:rsidRPr="000E6D21">
        <w:rPr>
          <w:lang w:val="en-US"/>
        </w:rPr>
        <w:t xml:space="preserve"> 11; </w:t>
      </w:r>
      <w:r w:rsidRPr="007F66B3">
        <w:rPr>
          <w:szCs w:val="18"/>
          <w:lang w:val="en-US"/>
        </w:rPr>
        <w:t>CCPR</w:t>
      </w:r>
      <w:r w:rsidRPr="000E6D21">
        <w:rPr>
          <w:lang w:val="en-US"/>
        </w:rPr>
        <w:t>/</w:t>
      </w:r>
      <w:r w:rsidRPr="00037AFF">
        <w:rPr>
          <w:lang w:val="en-GB"/>
        </w:rPr>
        <w:t>C</w:t>
      </w:r>
      <w:r w:rsidRPr="000E6D21">
        <w:rPr>
          <w:lang w:val="en-US"/>
        </w:rPr>
        <w:t>/</w:t>
      </w:r>
      <w:r w:rsidRPr="00037AFF">
        <w:rPr>
          <w:lang w:val="en-GB"/>
        </w:rPr>
        <w:t>USA</w:t>
      </w:r>
      <w:r w:rsidRPr="000E6D21">
        <w:rPr>
          <w:lang w:val="en-US"/>
        </w:rPr>
        <w:t>/</w:t>
      </w:r>
      <w:r w:rsidRPr="00037AFF">
        <w:rPr>
          <w:lang w:val="en-GB"/>
        </w:rPr>
        <w:t>CO</w:t>
      </w:r>
      <w:r w:rsidRPr="000E6D21">
        <w:rPr>
          <w:lang w:val="en-US"/>
        </w:rPr>
        <w:t xml:space="preserve">/4, </w:t>
      </w:r>
      <w:r>
        <w:rPr>
          <w:lang w:val="ru-RU"/>
        </w:rPr>
        <w:t>пункт</w:t>
      </w:r>
      <w:r w:rsidRPr="000E6D21">
        <w:rPr>
          <w:lang w:val="en-US"/>
        </w:rPr>
        <w:t xml:space="preserve"> 7.</w:t>
      </w:r>
    </w:p>
  </w:footnote>
  <w:footnote w:id="126">
    <w:p w14:paraId="277B427D" w14:textId="480CD8CD" w:rsidR="00DF7F7A" w:rsidRPr="008F2C53" w:rsidRDefault="00DF7F7A" w:rsidP="000A0F37">
      <w:pPr>
        <w:pStyle w:val="a8"/>
        <w:rPr>
          <w:szCs w:val="18"/>
          <w:lang w:val="ru-RU"/>
        </w:rPr>
      </w:pPr>
      <w:r w:rsidRPr="000E6D21">
        <w:rPr>
          <w:szCs w:val="18"/>
          <w:lang w:val="en-US"/>
        </w:rPr>
        <w:tab/>
      </w:r>
      <w:r w:rsidRPr="00037AFF">
        <w:rPr>
          <w:rStyle w:val="ac"/>
          <w:szCs w:val="18"/>
          <w:lang w:val="en-GB"/>
        </w:rPr>
        <w:footnoteRef/>
      </w:r>
      <w:r w:rsidRPr="008F2C53">
        <w:rPr>
          <w:szCs w:val="18"/>
          <w:lang w:val="ru-RU"/>
        </w:rPr>
        <w:t xml:space="preserve"> </w:t>
      </w:r>
      <w:r w:rsidRPr="008F2C53">
        <w:rPr>
          <w:szCs w:val="18"/>
          <w:lang w:val="ru-RU"/>
        </w:rPr>
        <w:tab/>
      </w:r>
      <w:r w:rsidRPr="00037AFF">
        <w:rPr>
          <w:szCs w:val="18"/>
          <w:lang w:val="en-GB"/>
        </w:rPr>
        <w:t>A</w:t>
      </w:r>
      <w:r w:rsidRPr="008F2C53">
        <w:rPr>
          <w:szCs w:val="18"/>
          <w:lang w:val="ru-RU"/>
        </w:rPr>
        <w:t>/</w:t>
      </w:r>
      <w:r w:rsidRPr="00037AFF">
        <w:rPr>
          <w:szCs w:val="18"/>
          <w:lang w:val="en-GB"/>
        </w:rPr>
        <w:t>HRC</w:t>
      </w:r>
      <w:r w:rsidRPr="008F2C53">
        <w:rPr>
          <w:szCs w:val="18"/>
          <w:lang w:val="ru-RU"/>
        </w:rPr>
        <w:t xml:space="preserve">/31/66, </w:t>
      </w:r>
      <w:r>
        <w:rPr>
          <w:szCs w:val="18"/>
          <w:lang w:val="ru-RU"/>
        </w:rPr>
        <w:t>пункт</w:t>
      </w:r>
      <w:r w:rsidRPr="008F2C53">
        <w:rPr>
          <w:szCs w:val="18"/>
          <w:lang w:val="ru-RU"/>
        </w:rPr>
        <w:t xml:space="preserve"> 43.</w:t>
      </w:r>
    </w:p>
  </w:footnote>
  <w:footnote w:id="127">
    <w:p w14:paraId="00A10EC2" w14:textId="299074EE" w:rsidR="00DF7F7A" w:rsidRPr="006E21A2" w:rsidRDefault="00DF7F7A" w:rsidP="00583BFD">
      <w:pPr>
        <w:pStyle w:val="a8"/>
        <w:rPr>
          <w:szCs w:val="18"/>
          <w:lang w:val="ru-RU"/>
        </w:rPr>
      </w:pPr>
      <w:r w:rsidRPr="008F2C53">
        <w:rPr>
          <w:szCs w:val="18"/>
          <w:lang w:val="ru-RU"/>
        </w:rPr>
        <w:tab/>
      </w:r>
      <w:r w:rsidRPr="00037AFF">
        <w:rPr>
          <w:rStyle w:val="ac"/>
          <w:szCs w:val="18"/>
          <w:lang w:val="en-GB"/>
        </w:rPr>
        <w:footnoteRef/>
      </w:r>
      <w:r w:rsidRPr="006E21A2">
        <w:rPr>
          <w:szCs w:val="18"/>
          <w:lang w:val="ru-RU"/>
        </w:rPr>
        <w:t xml:space="preserve"> </w:t>
      </w:r>
      <w:r w:rsidRPr="006E21A2">
        <w:rPr>
          <w:szCs w:val="18"/>
          <w:lang w:val="ru-RU"/>
        </w:rPr>
        <w:tab/>
        <w:t>См.</w:t>
      </w:r>
      <w:r>
        <w:rPr>
          <w:szCs w:val="18"/>
          <w:lang w:val="ru-RU"/>
        </w:rPr>
        <w:t xml:space="preserve"> </w:t>
      </w:r>
      <w:r w:rsidRPr="006E21A2">
        <w:rPr>
          <w:szCs w:val="18"/>
          <w:lang w:val="ru-RU"/>
        </w:rPr>
        <w:t xml:space="preserve">Европейский суд по правам человека, </w:t>
      </w:r>
      <w:proofErr w:type="spellStart"/>
      <w:r>
        <w:rPr>
          <w:i/>
          <w:szCs w:val="18"/>
          <w:lang w:val="ru-RU"/>
        </w:rPr>
        <w:t>Остин</w:t>
      </w:r>
      <w:proofErr w:type="spellEnd"/>
      <w:r w:rsidRPr="006E21A2">
        <w:rPr>
          <w:i/>
          <w:szCs w:val="18"/>
          <w:lang w:val="ru-RU"/>
        </w:rPr>
        <w:t xml:space="preserve"> </w:t>
      </w:r>
      <w:r>
        <w:rPr>
          <w:i/>
          <w:szCs w:val="18"/>
          <w:lang w:val="ru-RU"/>
        </w:rPr>
        <w:t>и</w:t>
      </w:r>
      <w:r w:rsidRPr="006E21A2">
        <w:rPr>
          <w:i/>
          <w:szCs w:val="18"/>
          <w:lang w:val="ru-RU"/>
        </w:rPr>
        <w:t xml:space="preserve"> </w:t>
      </w:r>
      <w:r>
        <w:rPr>
          <w:i/>
          <w:szCs w:val="18"/>
          <w:lang w:val="ru-RU"/>
        </w:rPr>
        <w:t>др</w:t>
      </w:r>
      <w:r w:rsidRPr="006E21A2">
        <w:rPr>
          <w:i/>
          <w:szCs w:val="18"/>
          <w:lang w:val="ru-RU"/>
        </w:rPr>
        <w:t xml:space="preserve">. </w:t>
      </w:r>
      <w:r>
        <w:rPr>
          <w:i/>
          <w:szCs w:val="18"/>
          <w:lang w:val="ru-RU"/>
        </w:rPr>
        <w:t>против</w:t>
      </w:r>
      <w:r w:rsidRPr="006E21A2">
        <w:rPr>
          <w:i/>
          <w:szCs w:val="18"/>
          <w:lang w:val="ru-RU"/>
        </w:rPr>
        <w:t xml:space="preserve"> </w:t>
      </w:r>
      <w:r>
        <w:rPr>
          <w:i/>
          <w:szCs w:val="18"/>
          <w:lang w:val="ru-RU"/>
        </w:rPr>
        <w:t>Соединенного</w:t>
      </w:r>
      <w:r w:rsidRPr="006E21A2">
        <w:rPr>
          <w:i/>
          <w:szCs w:val="18"/>
          <w:lang w:val="ru-RU"/>
        </w:rPr>
        <w:t xml:space="preserve"> </w:t>
      </w:r>
      <w:r>
        <w:rPr>
          <w:i/>
          <w:szCs w:val="18"/>
          <w:lang w:val="ru-RU"/>
        </w:rPr>
        <w:t>Королевства</w:t>
      </w:r>
      <w:r w:rsidRPr="006E21A2">
        <w:rPr>
          <w:i/>
          <w:szCs w:val="18"/>
          <w:lang w:val="ru-RU"/>
        </w:rPr>
        <w:t xml:space="preserve"> </w:t>
      </w:r>
      <w:r w:rsidRPr="006E21A2">
        <w:rPr>
          <w:iCs/>
          <w:szCs w:val="18"/>
          <w:lang w:val="ru-RU"/>
        </w:rPr>
        <w:t>(</w:t>
      </w:r>
      <w:r>
        <w:rPr>
          <w:iCs/>
          <w:szCs w:val="18"/>
          <w:lang w:val="ru-RU"/>
        </w:rPr>
        <w:t>жалобы №</w:t>
      </w:r>
      <w:r w:rsidRPr="00037AFF">
        <w:rPr>
          <w:iCs/>
          <w:szCs w:val="18"/>
          <w:lang w:val="en-GB"/>
        </w:rPr>
        <w:t> </w:t>
      </w:r>
      <w:r w:rsidRPr="006E21A2">
        <w:rPr>
          <w:iCs/>
          <w:szCs w:val="18"/>
          <w:lang w:val="ru-RU"/>
        </w:rPr>
        <w:t xml:space="preserve">39629/09, 40713/09; </w:t>
      </w:r>
      <w:r>
        <w:rPr>
          <w:iCs/>
          <w:szCs w:val="18"/>
          <w:lang w:val="ru-RU"/>
        </w:rPr>
        <w:t>и</w:t>
      </w:r>
      <w:r w:rsidRPr="006E21A2">
        <w:rPr>
          <w:iCs/>
          <w:szCs w:val="18"/>
          <w:lang w:val="ru-RU"/>
        </w:rPr>
        <w:t xml:space="preserve"> 41008/09)</w:t>
      </w:r>
      <w:r w:rsidRPr="006E21A2">
        <w:rPr>
          <w:szCs w:val="18"/>
          <w:lang w:val="ru-RU"/>
        </w:rPr>
        <w:t>, судебное решение от</w:t>
      </w:r>
      <w:r>
        <w:rPr>
          <w:szCs w:val="18"/>
          <w:lang w:val="ru-RU"/>
        </w:rPr>
        <w:t xml:space="preserve"> </w:t>
      </w:r>
      <w:r w:rsidRPr="006E21A2">
        <w:rPr>
          <w:szCs w:val="18"/>
          <w:lang w:val="ru-RU"/>
        </w:rPr>
        <w:t xml:space="preserve">15 </w:t>
      </w:r>
      <w:r>
        <w:rPr>
          <w:szCs w:val="18"/>
          <w:lang w:val="ru-RU"/>
        </w:rPr>
        <w:t xml:space="preserve">марта </w:t>
      </w:r>
      <w:r w:rsidRPr="006E21A2">
        <w:rPr>
          <w:szCs w:val="18"/>
          <w:lang w:val="ru-RU"/>
        </w:rPr>
        <w:t>2012</w:t>
      </w:r>
      <w:r>
        <w:rPr>
          <w:szCs w:val="18"/>
          <w:lang w:val="ru-RU"/>
        </w:rPr>
        <w:t xml:space="preserve"> г.</w:t>
      </w:r>
      <w:r w:rsidRPr="006E21A2">
        <w:rPr>
          <w:szCs w:val="18"/>
          <w:lang w:val="ru-RU"/>
        </w:rPr>
        <w:t xml:space="preserve"> (</w:t>
      </w:r>
      <w:r>
        <w:rPr>
          <w:szCs w:val="18"/>
          <w:lang w:val="ru-RU"/>
        </w:rPr>
        <w:t>Большая палата</w:t>
      </w:r>
      <w:r w:rsidRPr="006E21A2">
        <w:rPr>
          <w:szCs w:val="18"/>
          <w:lang w:val="ru-RU"/>
        </w:rPr>
        <w:t xml:space="preserve">), </w:t>
      </w:r>
      <w:r>
        <w:rPr>
          <w:szCs w:val="18"/>
          <w:lang w:val="ru-RU"/>
        </w:rPr>
        <w:t xml:space="preserve">пункт </w:t>
      </w:r>
      <w:r w:rsidRPr="006E21A2">
        <w:rPr>
          <w:szCs w:val="18"/>
          <w:lang w:val="ru-RU"/>
        </w:rPr>
        <w:t>68.</w:t>
      </w:r>
    </w:p>
  </w:footnote>
  <w:footnote w:id="128">
    <w:p w14:paraId="05566DBF" w14:textId="02C14AC3" w:rsidR="00DF7F7A" w:rsidRPr="008F65FC" w:rsidRDefault="00DF7F7A" w:rsidP="00583BFD">
      <w:pPr>
        <w:pStyle w:val="a8"/>
        <w:rPr>
          <w:szCs w:val="18"/>
          <w:lang w:val="ru-RU"/>
        </w:rPr>
      </w:pPr>
      <w:r w:rsidRPr="006E21A2">
        <w:rPr>
          <w:szCs w:val="18"/>
          <w:lang w:val="ru-RU"/>
        </w:rPr>
        <w:tab/>
      </w:r>
      <w:r w:rsidRPr="00037AFF">
        <w:rPr>
          <w:rStyle w:val="ac"/>
          <w:szCs w:val="18"/>
          <w:lang w:val="en-GB"/>
        </w:rPr>
        <w:footnoteRef/>
      </w:r>
      <w:r w:rsidRPr="008F65FC">
        <w:rPr>
          <w:szCs w:val="18"/>
          <w:lang w:val="ru-RU"/>
        </w:rPr>
        <w:t xml:space="preserve"> </w:t>
      </w:r>
      <w:r w:rsidRPr="008F65FC">
        <w:rPr>
          <w:szCs w:val="18"/>
          <w:lang w:val="ru-RU"/>
        </w:rPr>
        <w:tab/>
      </w:r>
      <w:r w:rsidRPr="00037AFF">
        <w:rPr>
          <w:szCs w:val="18"/>
          <w:lang w:val="en-GB"/>
        </w:rPr>
        <w:t>A</w:t>
      </w:r>
      <w:r w:rsidRPr="008F65FC">
        <w:rPr>
          <w:szCs w:val="18"/>
          <w:lang w:val="ru-RU"/>
        </w:rPr>
        <w:t>/</w:t>
      </w:r>
      <w:r w:rsidRPr="00037AFF">
        <w:rPr>
          <w:szCs w:val="18"/>
          <w:lang w:val="en-GB"/>
        </w:rPr>
        <w:t>HRC</w:t>
      </w:r>
      <w:r w:rsidRPr="008F65FC">
        <w:rPr>
          <w:szCs w:val="18"/>
          <w:lang w:val="ru-RU"/>
        </w:rPr>
        <w:t xml:space="preserve">/31/66, </w:t>
      </w:r>
      <w:r>
        <w:rPr>
          <w:szCs w:val="18"/>
          <w:lang w:val="ru-RU"/>
        </w:rPr>
        <w:t>пункт</w:t>
      </w:r>
      <w:r w:rsidRPr="008F65FC">
        <w:rPr>
          <w:szCs w:val="18"/>
          <w:lang w:val="ru-RU"/>
        </w:rPr>
        <w:t xml:space="preserve"> 62.</w:t>
      </w:r>
    </w:p>
  </w:footnote>
  <w:footnote w:id="129">
    <w:p w14:paraId="6F49CCFF" w14:textId="63095BBE" w:rsidR="00DF7F7A" w:rsidRPr="00CC46D7" w:rsidRDefault="00DF7F7A" w:rsidP="00F004FA">
      <w:pPr>
        <w:pStyle w:val="a8"/>
        <w:jc w:val="both"/>
        <w:rPr>
          <w:szCs w:val="18"/>
          <w:lang w:val="ru-RU"/>
        </w:rPr>
      </w:pPr>
      <w:r w:rsidRPr="008F65FC">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r>
      <w:r w:rsidRPr="00DB010C">
        <w:rPr>
          <w:iCs/>
          <w:lang w:val="ru-RU"/>
        </w:rPr>
        <w:t xml:space="preserve">Основные принципы применения силы и огнестрельного оружия </w:t>
      </w:r>
      <w:r w:rsidRPr="00DB010C">
        <w:rPr>
          <w:rStyle w:val="s1"/>
          <w:bCs/>
          <w:color w:val="000000"/>
          <w:shd w:val="clear" w:color="auto" w:fill="FFFFFF"/>
          <w:lang w:val="ru-RU"/>
        </w:rPr>
        <w:t>должностными</w:t>
      </w:r>
      <w:r w:rsidRPr="00DB010C">
        <w:rPr>
          <w:color w:val="000000"/>
          <w:lang w:val="ru-RU"/>
        </w:rPr>
        <w:br/>
      </w:r>
      <w:r w:rsidRPr="00DB010C">
        <w:rPr>
          <w:rStyle w:val="s1"/>
          <w:bCs/>
          <w:color w:val="000000"/>
          <w:shd w:val="clear" w:color="auto" w:fill="FFFFFF"/>
          <w:lang w:val="ru-RU"/>
        </w:rPr>
        <w:t>лицами по поддержанию правопорядка</w:t>
      </w:r>
      <w:r w:rsidRPr="00DB010C">
        <w:rPr>
          <w:szCs w:val="18"/>
          <w:lang w:val="ru-RU"/>
        </w:rPr>
        <w:t>,</w:t>
      </w:r>
      <w:r w:rsidRPr="00CC46D7">
        <w:rPr>
          <w:szCs w:val="18"/>
          <w:lang w:val="ru-RU"/>
        </w:rPr>
        <w:t xml:space="preserve"> </w:t>
      </w:r>
      <w:r>
        <w:rPr>
          <w:szCs w:val="18"/>
          <w:lang w:val="ru-RU"/>
        </w:rPr>
        <w:t>принцип</w:t>
      </w:r>
      <w:r w:rsidRPr="00CC46D7">
        <w:rPr>
          <w:szCs w:val="18"/>
          <w:lang w:val="ru-RU"/>
        </w:rPr>
        <w:t xml:space="preserve"> 13; </w:t>
      </w:r>
      <w:r w:rsidRPr="00037AFF">
        <w:rPr>
          <w:szCs w:val="18"/>
          <w:lang w:val="en-GB"/>
        </w:rPr>
        <w:t>A</w:t>
      </w:r>
      <w:r w:rsidRPr="00CC46D7">
        <w:rPr>
          <w:szCs w:val="18"/>
          <w:lang w:val="ru-RU"/>
        </w:rPr>
        <w:t>/</w:t>
      </w:r>
      <w:r w:rsidRPr="00037AFF">
        <w:rPr>
          <w:szCs w:val="18"/>
          <w:lang w:val="en-GB"/>
        </w:rPr>
        <w:t>HRC</w:t>
      </w:r>
      <w:r w:rsidRPr="00CC46D7">
        <w:rPr>
          <w:szCs w:val="18"/>
          <w:lang w:val="ru-RU"/>
        </w:rPr>
        <w:t xml:space="preserve">/26/36, </w:t>
      </w:r>
      <w:r>
        <w:rPr>
          <w:szCs w:val="18"/>
          <w:lang w:val="ru-RU"/>
        </w:rPr>
        <w:t>пункт</w:t>
      </w:r>
      <w:r w:rsidRPr="00CC46D7">
        <w:rPr>
          <w:szCs w:val="18"/>
          <w:lang w:val="ru-RU"/>
        </w:rPr>
        <w:t xml:space="preserve"> 75.</w:t>
      </w:r>
    </w:p>
  </w:footnote>
  <w:footnote w:id="130">
    <w:p w14:paraId="5F2C3B97" w14:textId="4E4C24DC" w:rsidR="00DF7F7A" w:rsidRPr="00CC46D7" w:rsidRDefault="00DF7F7A" w:rsidP="00856DEE">
      <w:pPr>
        <w:pStyle w:val="a8"/>
        <w:jc w:val="both"/>
        <w:rPr>
          <w:lang w:val="ru-RU"/>
        </w:rPr>
      </w:pPr>
      <w:r w:rsidRPr="00CC46D7">
        <w:rPr>
          <w:lang w:val="ru-RU"/>
        </w:rPr>
        <w:tab/>
      </w:r>
      <w:r w:rsidRPr="00037AFF">
        <w:rPr>
          <w:rStyle w:val="ac"/>
          <w:lang w:val="en-GB"/>
        </w:rPr>
        <w:footnoteRef/>
      </w:r>
      <w:r w:rsidRPr="00CC46D7">
        <w:rPr>
          <w:lang w:val="ru-RU"/>
        </w:rPr>
        <w:t xml:space="preserve"> </w:t>
      </w:r>
      <w:r w:rsidRPr="00CC46D7">
        <w:rPr>
          <w:lang w:val="ru-RU"/>
        </w:rPr>
        <w:tab/>
      </w:r>
      <w:r w:rsidRPr="00DB010C">
        <w:rPr>
          <w:iCs/>
          <w:lang w:val="ru-RU"/>
        </w:rPr>
        <w:t>Руководящие принципы ООН по применению менее смертоносных видов оружия в деятельности правоохранительных органов</w:t>
      </w:r>
      <w:r w:rsidRPr="00CC46D7">
        <w:rPr>
          <w:lang w:val="ru-RU"/>
        </w:rPr>
        <w:t xml:space="preserve">, </w:t>
      </w:r>
      <w:r>
        <w:rPr>
          <w:lang w:val="ru-RU"/>
        </w:rPr>
        <w:t>пункт</w:t>
      </w:r>
      <w:r w:rsidRPr="00CC46D7">
        <w:rPr>
          <w:lang w:val="ru-RU"/>
        </w:rPr>
        <w:t xml:space="preserve"> 2.10.</w:t>
      </w:r>
    </w:p>
  </w:footnote>
  <w:footnote w:id="131">
    <w:p w14:paraId="71627DA8" w14:textId="4D768A97" w:rsidR="00DF7F7A" w:rsidRPr="00CC46D7" w:rsidRDefault="00DF7F7A" w:rsidP="00856DEE">
      <w:pPr>
        <w:pStyle w:val="a8"/>
        <w:jc w:val="both"/>
        <w:rPr>
          <w:szCs w:val="18"/>
          <w:lang w:val="ru-RU"/>
        </w:rPr>
      </w:pPr>
      <w:r w:rsidRPr="00CC46D7">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r>
      <w:r w:rsidRPr="00037AFF">
        <w:rPr>
          <w:szCs w:val="18"/>
          <w:lang w:val="en-GB"/>
        </w:rPr>
        <w:t>S</w:t>
      </w:r>
      <w:r w:rsidRPr="00CC46D7">
        <w:rPr>
          <w:szCs w:val="18"/>
          <w:lang w:val="ru-RU"/>
        </w:rPr>
        <w:t xml:space="preserve">/2009/693, </w:t>
      </w:r>
      <w:r>
        <w:rPr>
          <w:szCs w:val="18"/>
          <w:lang w:val="ru-RU"/>
        </w:rPr>
        <w:t>приложение</w:t>
      </w:r>
      <w:r w:rsidRPr="00CC46D7">
        <w:rPr>
          <w:szCs w:val="18"/>
          <w:lang w:val="ru-RU"/>
        </w:rPr>
        <w:t xml:space="preserve">, </w:t>
      </w:r>
      <w:r>
        <w:rPr>
          <w:szCs w:val="18"/>
          <w:lang w:val="ru-RU"/>
        </w:rPr>
        <w:t>пункт</w:t>
      </w:r>
      <w:r w:rsidRPr="00CC46D7">
        <w:rPr>
          <w:szCs w:val="18"/>
          <w:lang w:val="ru-RU"/>
        </w:rPr>
        <w:t xml:space="preserve"> 62; </w:t>
      </w:r>
      <w:r>
        <w:rPr>
          <w:szCs w:val="18"/>
          <w:lang w:val="ru-RU"/>
        </w:rPr>
        <w:t>и</w:t>
      </w:r>
      <w:r w:rsidRPr="00CC46D7">
        <w:rPr>
          <w:i/>
          <w:iCs/>
          <w:szCs w:val="18"/>
          <w:lang w:val="ru-RU"/>
        </w:rPr>
        <w:t xml:space="preserve"> </w:t>
      </w:r>
      <w:r w:rsidRPr="00DB010C">
        <w:rPr>
          <w:iCs/>
          <w:lang w:val="ru-RU"/>
        </w:rPr>
        <w:t>Руководящие принципы ООН по применению менее смертоносных видов оружия в деятельности правоохранительных органов</w:t>
      </w:r>
      <w:r w:rsidRPr="00CC46D7">
        <w:rPr>
          <w:szCs w:val="18"/>
          <w:lang w:val="ru-RU"/>
        </w:rPr>
        <w:t xml:space="preserve">, </w:t>
      </w:r>
      <w:r>
        <w:rPr>
          <w:szCs w:val="18"/>
          <w:lang w:val="ru-RU"/>
        </w:rPr>
        <w:t>пункт</w:t>
      </w:r>
      <w:r w:rsidRPr="00CC46D7">
        <w:rPr>
          <w:szCs w:val="18"/>
          <w:lang w:val="ru-RU"/>
        </w:rPr>
        <w:t xml:space="preserve"> 7.3.7.</w:t>
      </w:r>
    </w:p>
  </w:footnote>
  <w:footnote w:id="132">
    <w:p w14:paraId="2310D863" w14:textId="37F704FB" w:rsidR="00DF7F7A" w:rsidRPr="00E904D8" w:rsidRDefault="00DF7F7A" w:rsidP="00856DEE">
      <w:pPr>
        <w:pStyle w:val="a8"/>
        <w:jc w:val="both"/>
        <w:rPr>
          <w:szCs w:val="18"/>
          <w:lang w:val="ru-RU"/>
        </w:rPr>
      </w:pPr>
      <w:r w:rsidRPr="00CC46D7">
        <w:rPr>
          <w:szCs w:val="18"/>
          <w:lang w:val="ru-RU"/>
        </w:rPr>
        <w:tab/>
      </w:r>
      <w:r w:rsidRPr="00037AFF">
        <w:rPr>
          <w:rStyle w:val="ac"/>
          <w:szCs w:val="18"/>
          <w:lang w:val="en-GB"/>
        </w:rPr>
        <w:footnoteRef/>
      </w:r>
      <w:r w:rsidRPr="00E904D8">
        <w:rPr>
          <w:szCs w:val="18"/>
          <w:lang w:val="ru-RU"/>
        </w:rPr>
        <w:t xml:space="preserve"> </w:t>
      </w:r>
      <w:r w:rsidRPr="00E904D8">
        <w:rPr>
          <w:szCs w:val="18"/>
          <w:lang w:val="ru-RU"/>
        </w:rPr>
        <w:tab/>
      </w:r>
      <w:r>
        <w:rPr>
          <w:lang w:val="ru-RU"/>
        </w:rPr>
        <w:t>АХПЧН</w:t>
      </w:r>
      <w:r w:rsidRPr="00E904D8">
        <w:rPr>
          <w:lang w:val="ru-RU"/>
        </w:rPr>
        <w:t xml:space="preserve">, </w:t>
      </w:r>
      <w:r>
        <w:rPr>
          <w:i/>
          <w:lang w:val="ru-RU"/>
        </w:rPr>
        <w:t>Положения</w:t>
      </w:r>
      <w:r w:rsidRPr="00E904D8">
        <w:rPr>
          <w:i/>
          <w:lang w:val="ru-RU"/>
        </w:rPr>
        <w:t xml:space="preserve"> </w:t>
      </w:r>
      <w:r>
        <w:rPr>
          <w:i/>
          <w:lang w:val="ru-RU"/>
        </w:rPr>
        <w:t>об</w:t>
      </w:r>
      <w:r w:rsidRPr="00E904D8">
        <w:rPr>
          <w:i/>
          <w:lang w:val="ru-RU"/>
        </w:rPr>
        <w:t xml:space="preserve"> </w:t>
      </w:r>
      <w:r>
        <w:rPr>
          <w:i/>
          <w:lang w:val="ru-RU"/>
        </w:rPr>
        <w:t>обеспечении</w:t>
      </w:r>
      <w:r w:rsidRPr="00E904D8">
        <w:rPr>
          <w:i/>
          <w:lang w:val="ru-RU"/>
        </w:rPr>
        <w:t xml:space="preserve"> </w:t>
      </w:r>
      <w:r>
        <w:rPr>
          <w:i/>
          <w:lang w:val="ru-RU"/>
        </w:rPr>
        <w:t>общественного порядка при проведении собраний</w:t>
      </w:r>
      <w:r w:rsidRPr="00E904D8">
        <w:rPr>
          <w:i/>
          <w:lang w:val="ru-RU"/>
        </w:rPr>
        <w:t xml:space="preserve"> </w:t>
      </w:r>
      <w:r w:rsidRPr="00AD350D">
        <w:rPr>
          <w:i/>
          <w:lang w:val="ru-RU"/>
        </w:rPr>
        <w:t>в</w:t>
      </w:r>
      <w:r w:rsidRPr="00E904D8">
        <w:rPr>
          <w:i/>
          <w:lang w:val="ru-RU"/>
        </w:rPr>
        <w:t xml:space="preserve"> </w:t>
      </w:r>
      <w:r w:rsidRPr="00AD350D">
        <w:rPr>
          <w:i/>
          <w:lang w:val="ru-RU"/>
        </w:rPr>
        <w:t>Африке</w:t>
      </w:r>
      <w:r w:rsidRPr="00E904D8">
        <w:rPr>
          <w:szCs w:val="18"/>
          <w:lang w:val="ru-RU"/>
        </w:rPr>
        <w:t xml:space="preserve">, </w:t>
      </w:r>
      <w:r>
        <w:rPr>
          <w:szCs w:val="18"/>
          <w:lang w:val="ru-RU"/>
        </w:rPr>
        <w:t>пункт</w:t>
      </w:r>
      <w:r w:rsidRPr="00E904D8">
        <w:rPr>
          <w:szCs w:val="18"/>
          <w:lang w:val="ru-RU"/>
        </w:rPr>
        <w:t xml:space="preserve"> 21.2.4.</w:t>
      </w:r>
    </w:p>
  </w:footnote>
  <w:footnote w:id="133">
    <w:p w14:paraId="51491B98" w14:textId="0DC81039" w:rsidR="00DF7F7A" w:rsidRPr="00CC46D7" w:rsidRDefault="00DF7F7A" w:rsidP="00856DEE">
      <w:pPr>
        <w:pStyle w:val="a8"/>
        <w:jc w:val="both"/>
        <w:rPr>
          <w:szCs w:val="18"/>
          <w:lang w:val="ru-RU"/>
        </w:rPr>
      </w:pPr>
      <w:r w:rsidRPr="00E904D8">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r>
      <w:r w:rsidRPr="00DB010C">
        <w:rPr>
          <w:iCs/>
          <w:lang w:val="ru-RU"/>
        </w:rPr>
        <w:t xml:space="preserve">Основные принципы применения силы и огнестрельного оружия </w:t>
      </w:r>
      <w:r w:rsidRPr="00DB010C">
        <w:rPr>
          <w:rStyle w:val="s1"/>
          <w:bCs/>
          <w:color w:val="000000"/>
          <w:shd w:val="clear" w:color="auto" w:fill="FFFFFF"/>
          <w:lang w:val="ru-RU"/>
        </w:rPr>
        <w:t>должностными</w:t>
      </w:r>
      <w:r w:rsidRPr="00DB010C">
        <w:rPr>
          <w:color w:val="000000"/>
          <w:lang w:val="ru-RU"/>
        </w:rPr>
        <w:br/>
      </w:r>
      <w:r w:rsidRPr="00DB010C">
        <w:rPr>
          <w:rStyle w:val="s1"/>
          <w:bCs/>
          <w:color w:val="000000"/>
          <w:shd w:val="clear" w:color="auto" w:fill="FFFFFF"/>
          <w:lang w:val="ru-RU"/>
        </w:rPr>
        <w:t>лицами по поддержанию правопорядка</w:t>
      </w:r>
      <w:r w:rsidRPr="00CC46D7">
        <w:rPr>
          <w:szCs w:val="18"/>
          <w:lang w:val="ru-RU"/>
        </w:rPr>
        <w:t xml:space="preserve">, </w:t>
      </w:r>
      <w:r>
        <w:rPr>
          <w:szCs w:val="18"/>
          <w:lang w:val="ru-RU"/>
        </w:rPr>
        <w:t>принцип</w:t>
      </w:r>
      <w:r w:rsidRPr="00CC46D7">
        <w:rPr>
          <w:szCs w:val="18"/>
          <w:lang w:val="ru-RU"/>
        </w:rPr>
        <w:t xml:space="preserve"> 14.</w:t>
      </w:r>
    </w:p>
  </w:footnote>
  <w:footnote w:id="134">
    <w:p w14:paraId="388F5226" w14:textId="11C42216" w:rsidR="00DF7F7A" w:rsidRPr="00CC46D7" w:rsidRDefault="00DF7F7A" w:rsidP="00856DEE">
      <w:pPr>
        <w:pStyle w:val="a8"/>
        <w:jc w:val="both"/>
        <w:rPr>
          <w:szCs w:val="18"/>
          <w:lang w:val="ru-RU"/>
        </w:rPr>
      </w:pPr>
      <w:r w:rsidRPr="00CC46D7">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t xml:space="preserve">Замечание общего порядка №36, </w:t>
      </w:r>
      <w:r>
        <w:rPr>
          <w:szCs w:val="18"/>
          <w:lang w:val="ru-RU"/>
        </w:rPr>
        <w:t>пункт</w:t>
      </w:r>
      <w:r w:rsidRPr="00CC46D7">
        <w:rPr>
          <w:szCs w:val="18"/>
          <w:lang w:val="ru-RU"/>
        </w:rPr>
        <w:t xml:space="preserve"> 12; Основные принципы применения силы и огнестрельного оружия сотрудниками</w:t>
      </w:r>
      <w:r w:rsidRPr="00445B8F">
        <w:rPr>
          <w:szCs w:val="18"/>
          <w:lang w:val="ru-RU"/>
        </w:rPr>
        <w:t xml:space="preserve"> </w:t>
      </w:r>
      <w:r>
        <w:rPr>
          <w:szCs w:val="18"/>
          <w:lang w:val="ru-RU"/>
        </w:rPr>
        <w:t>правоохранительных органов</w:t>
      </w:r>
      <w:r w:rsidRPr="00CC46D7">
        <w:rPr>
          <w:szCs w:val="18"/>
          <w:lang w:val="ru-RU"/>
        </w:rPr>
        <w:t xml:space="preserve">, </w:t>
      </w:r>
      <w:r>
        <w:rPr>
          <w:szCs w:val="18"/>
          <w:lang w:val="ru-RU"/>
        </w:rPr>
        <w:t>принципы</w:t>
      </w:r>
      <w:r w:rsidRPr="00CC46D7">
        <w:rPr>
          <w:szCs w:val="18"/>
          <w:lang w:val="ru-RU"/>
        </w:rPr>
        <w:t xml:space="preserve"> 9 </w:t>
      </w:r>
      <w:r>
        <w:rPr>
          <w:szCs w:val="18"/>
          <w:lang w:val="ru-RU"/>
        </w:rPr>
        <w:t>и</w:t>
      </w:r>
      <w:r w:rsidRPr="00CC46D7">
        <w:rPr>
          <w:szCs w:val="18"/>
          <w:lang w:val="ru-RU"/>
        </w:rPr>
        <w:t xml:space="preserve"> 14.</w:t>
      </w:r>
    </w:p>
  </w:footnote>
  <w:footnote w:id="135">
    <w:p w14:paraId="14A4FC32" w14:textId="025EFF89" w:rsidR="00DF7F7A" w:rsidRPr="00CC46D7" w:rsidRDefault="00DF7F7A" w:rsidP="00856DEE">
      <w:pPr>
        <w:pStyle w:val="a8"/>
        <w:jc w:val="both"/>
        <w:rPr>
          <w:szCs w:val="18"/>
          <w:lang w:val="ru-RU"/>
        </w:rPr>
      </w:pPr>
      <w:r w:rsidRPr="00CC46D7">
        <w:rPr>
          <w:szCs w:val="18"/>
          <w:lang w:val="ru-RU"/>
        </w:rPr>
        <w:tab/>
      </w:r>
      <w:r w:rsidRPr="00037AFF">
        <w:rPr>
          <w:rStyle w:val="ac"/>
          <w:szCs w:val="18"/>
          <w:lang w:val="en-GB"/>
        </w:rPr>
        <w:footnoteRef/>
      </w:r>
      <w:r w:rsidRPr="00CC46D7">
        <w:rPr>
          <w:szCs w:val="18"/>
          <w:lang w:val="ru-RU"/>
        </w:rPr>
        <w:t xml:space="preserve"> </w:t>
      </w:r>
      <w:r w:rsidRPr="00CC46D7">
        <w:rPr>
          <w:szCs w:val="18"/>
          <w:lang w:val="ru-RU"/>
        </w:rPr>
        <w:tab/>
      </w:r>
      <w:r w:rsidRPr="00DB010C">
        <w:rPr>
          <w:iCs/>
          <w:lang w:val="ru-RU"/>
        </w:rPr>
        <w:t xml:space="preserve">Основные принципы применения силы и огнестрельного оружия </w:t>
      </w:r>
      <w:r w:rsidRPr="00DB010C">
        <w:rPr>
          <w:rStyle w:val="s1"/>
          <w:bCs/>
          <w:color w:val="000000"/>
          <w:shd w:val="clear" w:color="auto" w:fill="FFFFFF"/>
          <w:lang w:val="ru-RU"/>
        </w:rPr>
        <w:t>должностными</w:t>
      </w:r>
      <w:r w:rsidRPr="00DB010C">
        <w:rPr>
          <w:color w:val="000000"/>
          <w:lang w:val="ru-RU"/>
        </w:rPr>
        <w:br/>
      </w:r>
      <w:r w:rsidRPr="00DB010C">
        <w:rPr>
          <w:rStyle w:val="s1"/>
          <w:bCs/>
          <w:color w:val="000000"/>
          <w:shd w:val="clear" w:color="auto" w:fill="FFFFFF"/>
          <w:lang w:val="ru-RU"/>
        </w:rPr>
        <w:t>лицами по поддержанию правопорядка</w:t>
      </w:r>
      <w:r w:rsidRPr="00CC46D7">
        <w:rPr>
          <w:szCs w:val="18"/>
          <w:lang w:val="ru-RU"/>
        </w:rPr>
        <w:t xml:space="preserve">, </w:t>
      </w:r>
      <w:r>
        <w:rPr>
          <w:szCs w:val="18"/>
          <w:lang w:val="ru-RU"/>
        </w:rPr>
        <w:t>пункт</w:t>
      </w:r>
      <w:r w:rsidRPr="00CC46D7">
        <w:rPr>
          <w:szCs w:val="18"/>
          <w:lang w:val="ru-RU"/>
        </w:rPr>
        <w:t xml:space="preserve"> 7.5.8.</w:t>
      </w:r>
    </w:p>
  </w:footnote>
  <w:footnote w:id="136">
    <w:p w14:paraId="536E9F06" w14:textId="4FF42384" w:rsidR="00DF7F7A" w:rsidRPr="00E904D8" w:rsidRDefault="00DF7F7A" w:rsidP="00856DEE">
      <w:pPr>
        <w:pStyle w:val="a8"/>
        <w:jc w:val="both"/>
        <w:rPr>
          <w:lang w:val="ru-RU"/>
        </w:rPr>
      </w:pPr>
      <w:r w:rsidRPr="00CC46D7">
        <w:rPr>
          <w:lang w:val="ru-RU"/>
        </w:rPr>
        <w:tab/>
      </w:r>
      <w:r w:rsidRPr="00037AFF">
        <w:rPr>
          <w:rStyle w:val="ac"/>
          <w:lang w:val="en-GB"/>
        </w:rPr>
        <w:footnoteRef/>
      </w:r>
      <w:r w:rsidRPr="008F2C53">
        <w:rPr>
          <w:lang w:val="ru-RU"/>
        </w:rPr>
        <w:t xml:space="preserve"> </w:t>
      </w:r>
      <w:r w:rsidRPr="008F2C53">
        <w:rPr>
          <w:lang w:val="ru-RU"/>
        </w:rPr>
        <w:tab/>
      </w:r>
      <w:r w:rsidRPr="00037AFF">
        <w:rPr>
          <w:lang w:val="en-GB"/>
        </w:rPr>
        <w:t>A</w:t>
      </w:r>
      <w:r w:rsidRPr="008F2C53">
        <w:rPr>
          <w:lang w:val="ru-RU"/>
        </w:rPr>
        <w:t>/</w:t>
      </w:r>
      <w:r w:rsidRPr="00037AFF">
        <w:rPr>
          <w:lang w:val="en-GB"/>
        </w:rPr>
        <w:t>HRC</w:t>
      </w:r>
      <w:r w:rsidRPr="008F2C53">
        <w:rPr>
          <w:lang w:val="ru-RU"/>
        </w:rPr>
        <w:t xml:space="preserve">/31/66, </w:t>
      </w:r>
      <w:r>
        <w:rPr>
          <w:lang w:val="ru-RU"/>
        </w:rPr>
        <w:t>пункты</w:t>
      </w:r>
      <w:r w:rsidRPr="008F2C53">
        <w:rPr>
          <w:lang w:val="ru-RU"/>
        </w:rPr>
        <w:t xml:space="preserve"> 60, 67(</w:t>
      </w:r>
      <w:r w:rsidRPr="00037AFF">
        <w:rPr>
          <w:lang w:val="en-GB"/>
        </w:rPr>
        <w:t>e</w:t>
      </w:r>
      <w:r w:rsidRPr="008F2C53">
        <w:rPr>
          <w:lang w:val="ru-RU"/>
        </w:rPr>
        <w:t xml:space="preserve">). </w:t>
      </w:r>
      <w:r>
        <w:rPr>
          <w:lang w:val="ru-RU"/>
        </w:rPr>
        <w:t>См</w:t>
      </w:r>
      <w:r w:rsidRPr="00E904D8">
        <w:rPr>
          <w:lang w:val="ru-RU"/>
        </w:rPr>
        <w:t xml:space="preserve">. </w:t>
      </w:r>
      <w:r>
        <w:rPr>
          <w:lang w:val="ru-RU"/>
        </w:rPr>
        <w:t>также</w:t>
      </w:r>
      <w:r w:rsidRPr="00E904D8">
        <w:rPr>
          <w:lang w:val="ru-RU"/>
        </w:rPr>
        <w:t xml:space="preserve"> </w:t>
      </w:r>
      <w:r>
        <w:rPr>
          <w:lang w:val="ru-RU"/>
        </w:rPr>
        <w:t>УВКПЧ</w:t>
      </w:r>
      <w:r w:rsidRPr="00E904D8">
        <w:rPr>
          <w:lang w:val="ru-RU"/>
        </w:rPr>
        <w:t>/</w:t>
      </w:r>
      <w:r>
        <w:rPr>
          <w:lang w:val="ru-RU"/>
        </w:rPr>
        <w:t>УНП</w:t>
      </w:r>
      <w:r w:rsidRPr="00E904D8">
        <w:rPr>
          <w:lang w:val="ru-RU"/>
        </w:rPr>
        <w:t xml:space="preserve"> </w:t>
      </w:r>
      <w:r>
        <w:rPr>
          <w:lang w:val="ru-RU"/>
        </w:rPr>
        <w:t>ООН</w:t>
      </w:r>
      <w:r w:rsidRPr="00E904D8">
        <w:rPr>
          <w:lang w:val="ru-RU"/>
        </w:rPr>
        <w:t xml:space="preserve">, </w:t>
      </w:r>
      <w:r>
        <w:rPr>
          <w:i/>
          <w:lang w:val="ru-RU"/>
        </w:rPr>
        <w:t>Справочное</w:t>
      </w:r>
      <w:r w:rsidRPr="00E904D8">
        <w:rPr>
          <w:i/>
          <w:lang w:val="ru-RU"/>
        </w:rPr>
        <w:t xml:space="preserve"> </w:t>
      </w:r>
      <w:r>
        <w:rPr>
          <w:i/>
          <w:lang w:val="ru-RU"/>
        </w:rPr>
        <w:t>пособие</w:t>
      </w:r>
      <w:r w:rsidRPr="00E904D8">
        <w:rPr>
          <w:i/>
          <w:lang w:val="ru-RU"/>
        </w:rPr>
        <w:t xml:space="preserve"> </w:t>
      </w:r>
      <w:r>
        <w:rPr>
          <w:i/>
          <w:lang w:val="ru-RU"/>
        </w:rPr>
        <w:t>по</w:t>
      </w:r>
      <w:r w:rsidRPr="00E904D8">
        <w:rPr>
          <w:i/>
          <w:lang w:val="ru-RU"/>
        </w:rPr>
        <w:t xml:space="preserve"> применению силы и огнестрельного оружия в рамках охраны правопорядка </w:t>
      </w:r>
      <w:r w:rsidRPr="00E904D8">
        <w:rPr>
          <w:lang w:val="ru-RU"/>
        </w:rPr>
        <w:t>(2017</w:t>
      </w:r>
      <w:r>
        <w:rPr>
          <w:lang w:val="ru-RU"/>
        </w:rPr>
        <w:t xml:space="preserve"> г.</w:t>
      </w:r>
      <w:r w:rsidRPr="00E904D8">
        <w:rPr>
          <w:lang w:val="ru-RU"/>
        </w:rPr>
        <w:t xml:space="preserve">) </w:t>
      </w:r>
      <w:r>
        <w:rPr>
          <w:lang w:val="ru-RU"/>
        </w:rPr>
        <w:t>стр</w:t>
      </w:r>
      <w:r w:rsidRPr="00E904D8">
        <w:rPr>
          <w:lang w:val="ru-RU"/>
        </w:rPr>
        <w:t>. 96.</w:t>
      </w:r>
    </w:p>
  </w:footnote>
  <w:footnote w:id="137">
    <w:p w14:paraId="574D3DAF" w14:textId="3F3501CC" w:rsidR="00DF7F7A" w:rsidRPr="0014002A" w:rsidRDefault="00DF7F7A" w:rsidP="00856DEE">
      <w:pPr>
        <w:pStyle w:val="a8"/>
        <w:jc w:val="both"/>
        <w:rPr>
          <w:szCs w:val="18"/>
          <w:lang w:val="ru-RU"/>
        </w:rPr>
      </w:pPr>
      <w:r w:rsidRPr="00E904D8">
        <w:rPr>
          <w:szCs w:val="18"/>
          <w:lang w:val="ru-RU"/>
        </w:rPr>
        <w:tab/>
      </w:r>
      <w:r w:rsidRPr="00037AFF">
        <w:rPr>
          <w:rStyle w:val="ac"/>
          <w:szCs w:val="18"/>
          <w:lang w:val="en-GB"/>
        </w:rPr>
        <w:footnoteRef/>
      </w:r>
      <w:r w:rsidRPr="0014002A">
        <w:rPr>
          <w:szCs w:val="18"/>
          <w:lang w:val="ru-RU"/>
        </w:rPr>
        <w:t xml:space="preserve"> </w:t>
      </w:r>
      <w:r w:rsidRPr="0014002A">
        <w:rPr>
          <w:szCs w:val="18"/>
          <w:lang w:val="ru-RU"/>
        </w:rPr>
        <w:tab/>
        <w:t>См.</w:t>
      </w:r>
      <w:r>
        <w:rPr>
          <w:szCs w:val="18"/>
          <w:lang w:val="ru-RU"/>
        </w:rPr>
        <w:t xml:space="preserve"> </w:t>
      </w:r>
      <w:r w:rsidRPr="0014002A">
        <w:rPr>
          <w:szCs w:val="18"/>
          <w:lang w:val="ru-RU"/>
        </w:rPr>
        <w:t xml:space="preserve">Европейский суд по правам человека, </w:t>
      </w:r>
      <w:proofErr w:type="spellStart"/>
      <w:r>
        <w:rPr>
          <w:i/>
          <w:szCs w:val="18"/>
          <w:lang w:val="ru-RU"/>
        </w:rPr>
        <w:t>Хенчел</w:t>
      </w:r>
      <w:proofErr w:type="spellEnd"/>
      <w:r>
        <w:rPr>
          <w:i/>
          <w:szCs w:val="18"/>
          <w:lang w:val="ru-RU"/>
        </w:rPr>
        <w:t xml:space="preserve"> и </w:t>
      </w:r>
      <w:proofErr w:type="spellStart"/>
      <w:r>
        <w:rPr>
          <w:i/>
          <w:szCs w:val="18"/>
          <w:lang w:val="ru-RU"/>
        </w:rPr>
        <w:t>Старк</w:t>
      </w:r>
      <w:proofErr w:type="spellEnd"/>
      <w:r>
        <w:rPr>
          <w:i/>
          <w:szCs w:val="18"/>
          <w:lang w:val="ru-RU"/>
        </w:rPr>
        <w:t xml:space="preserve"> против Германии</w:t>
      </w:r>
      <w:r w:rsidRPr="0014002A">
        <w:rPr>
          <w:szCs w:val="18"/>
          <w:lang w:val="ru-RU"/>
        </w:rPr>
        <w:t xml:space="preserve"> (жалоба №47274/15), судебное решение от</w:t>
      </w:r>
      <w:r>
        <w:rPr>
          <w:szCs w:val="18"/>
          <w:lang w:val="ru-RU"/>
        </w:rPr>
        <w:t xml:space="preserve"> </w:t>
      </w:r>
      <w:r w:rsidRPr="0014002A">
        <w:rPr>
          <w:szCs w:val="18"/>
          <w:lang w:val="ru-RU"/>
        </w:rPr>
        <w:t xml:space="preserve">9 </w:t>
      </w:r>
      <w:r>
        <w:rPr>
          <w:szCs w:val="18"/>
          <w:lang w:val="ru-RU"/>
        </w:rPr>
        <w:t>ноября</w:t>
      </w:r>
      <w:r w:rsidRPr="0014002A">
        <w:rPr>
          <w:szCs w:val="18"/>
          <w:lang w:val="ru-RU"/>
        </w:rPr>
        <w:t xml:space="preserve"> 2017</w:t>
      </w:r>
      <w:r>
        <w:rPr>
          <w:szCs w:val="18"/>
          <w:lang w:val="ru-RU"/>
        </w:rPr>
        <w:t xml:space="preserve"> г.</w:t>
      </w:r>
      <w:r w:rsidRPr="0014002A">
        <w:rPr>
          <w:szCs w:val="18"/>
          <w:lang w:val="ru-RU"/>
        </w:rPr>
        <w:t xml:space="preserve">, </w:t>
      </w:r>
      <w:r>
        <w:rPr>
          <w:szCs w:val="18"/>
          <w:lang w:val="ru-RU"/>
        </w:rPr>
        <w:t>пункт</w:t>
      </w:r>
      <w:r w:rsidRPr="0014002A">
        <w:rPr>
          <w:szCs w:val="18"/>
          <w:lang w:val="ru-RU"/>
        </w:rPr>
        <w:t xml:space="preserve"> 91; </w:t>
      </w:r>
      <w:r w:rsidRPr="00037AFF">
        <w:rPr>
          <w:szCs w:val="18"/>
          <w:lang w:val="en-GB"/>
        </w:rPr>
        <w:t>CAT</w:t>
      </w:r>
      <w:r w:rsidRPr="0014002A">
        <w:rPr>
          <w:szCs w:val="18"/>
          <w:lang w:val="ru-RU"/>
        </w:rPr>
        <w:t>/</w:t>
      </w:r>
      <w:r w:rsidRPr="00037AFF">
        <w:rPr>
          <w:szCs w:val="18"/>
          <w:lang w:val="en-GB"/>
        </w:rPr>
        <w:t>C</w:t>
      </w:r>
      <w:r w:rsidRPr="0014002A">
        <w:rPr>
          <w:szCs w:val="18"/>
          <w:lang w:val="ru-RU"/>
        </w:rPr>
        <w:t>/</w:t>
      </w:r>
      <w:r w:rsidRPr="00037AFF">
        <w:rPr>
          <w:szCs w:val="18"/>
          <w:lang w:val="en-GB"/>
        </w:rPr>
        <w:t>DEU</w:t>
      </w:r>
      <w:r w:rsidRPr="0014002A">
        <w:rPr>
          <w:szCs w:val="18"/>
          <w:lang w:val="ru-RU"/>
        </w:rPr>
        <w:t>/</w:t>
      </w:r>
      <w:r w:rsidRPr="00037AFF">
        <w:rPr>
          <w:szCs w:val="18"/>
          <w:lang w:val="en-GB"/>
        </w:rPr>
        <w:t>CO</w:t>
      </w:r>
      <w:r w:rsidRPr="0014002A">
        <w:rPr>
          <w:szCs w:val="18"/>
          <w:lang w:val="ru-RU"/>
        </w:rPr>
        <w:t xml:space="preserve">/6, </w:t>
      </w:r>
      <w:r>
        <w:rPr>
          <w:szCs w:val="18"/>
          <w:lang w:val="ru-RU"/>
        </w:rPr>
        <w:t>пункт</w:t>
      </w:r>
      <w:r w:rsidRPr="0014002A">
        <w:rPr>
          <w:szCs w:val="18"/>
          <w:lang w:val="ru-RU"/>
        </w:rPr>
        <w:t xml:space="preserve"> 40.</w:t>
      </w:r>
    </w:p>
  </w:footnote>
  <w:footnote w:id="138">
    <w:p w14:paraId="7076A87E" w14:textId="0F424945" w:rsidR="00DF7F7A" w:rsidRPr="00EF33B1" w:rsidRDefault="00DF7F7A" w:rsidP="006E062A">
      <w:pPr>
        <w:pStyle w:val="a8"/>
        <w:jc w:val="both"/>
        <w:rPr>
          <w:szCs w:val="18"/>
          <w:lang w:val="ru-RU"/>
        </w:rPr>
      </w:pPr>
      <w:r w:rsidRPr="0014002A">
        <w:rPr>
          <w:szCs w:val="18"/>
          <w:lang w:val="ru-RU"/>
        </w:rPr>
        <w:tab/>
      </w:r>
      <w:r w:rsidRPr="00037AFF">
        <w:rPr>
          <w:rStyle w:val="ac"/>
          <w:szCs w:val="18"/>
          <w:lang w:val="en-GB"/>
        </w:rPr>
        <w:footnoteRef/>
      </w:r>
      <w:r w:rsidRPr="00DB010C">
        <w:rPr>
          <w:szCs w:val="18"/>
          <w:lang w:val="en-US"/>
        </w:rPr>
        <w:t xml:space="preserve"> </w:t>
      </w:r>
      <w:r w:rsidRPr="00DB010C">
        <w:rPr>
          <w:szCs w:val="18"/>
          <w:lang w:val="en-US"/>
        </w:rPr>
        <w:tab/>
      </w:r>
      <w:r w:rsidRPr="007F66B3">
        <w:rPr>
          <w:szCs w:val="18"/>
          <w:lang w:val="en-US"/>
        </w:rPr>
        <w:t>CCPR</w:t>
      </w:r>
      <w:r w:rsidRPr="00DB010C">
        <w:rPr>
          <w:szCs w:val="18"/>
          <w:lang w:val="en-US"/>
        </w:rPr>
        <w:t>/</w:t>
      </w:r>
      <w:r w:rsidRPr="00037AFF">
        <w:rPr>
          <w:szCs w:val="18"/>
          <w:lang w:val="en-GB"/>
        </w:rPr>
        <w:t>C</w:t>
      </w:r>
      <w:r w:rsidRPr="00DB010C">
        <w:rPr>
          <w:szCs w:val="18"/>
          <w:lang w:val="en-US"/>
        </w:rPr>
        <w:t>/</w:t>
      </w:r>
      <w:r w:rsidRPr="00037AFF">
        <w:rPr>
          <w:szCs w:val="18"/>
          <w:lang w:val="en-GB"/>
        </w:rPr>
        <w:t>COD</w:t>
      </w:r>
      <w:r w:rsidRPr="00DB010C">
        <w:rPr>
          <w:szCs w:val="18"/>
          <w:lang w:val="en-US"/>
        </w:rPr>
        <w:t>/</w:t>
      </w:r>
      <w:r w:rsidRPr="00037AFF">
        <w:rPr>
          <w:szCs w:val="18"/>
          <w:lang w:val="en-GB"/>
        </w:rPr>
        <w:t>CO</w:t>
      </w:r>
      <w:r w:rsidRPr="00DB010C">
        <w:rPr>
          <w:szCs w:val="18"/>
          <w:lang w:val="en-US"/>
        </w:rPr>
        <w:t xml:space="preserve">/4, </w:t>
      </w:r>
      <w:r>
        <w:rPr>
          <w:szCs w:val="18"/>
          <w:lang w:val="ru-RU"/>
        </w:rPr>
        <w:t>пункты</w:t>
      </w:r>
      <w:r w:rsidRPr="00DB010C">
        <w:rPr>
          <w:szCs w:val="18"/>
          <w:lang w:val="en-US"/>
        </w:rPr>
        <w:t xml:space="preserve"> 43–44; </w:t>
      </w:r>
      <w:r w:rsidRPr="007F66B3">
        <w:rPr>
          <w:szCs w:val="18"/>
          <w:lang w:val="en-US"/>
        </w:rPr>
        <w:t>CCPR</w:t>
      </w:r>
      <w:r w:rsidRPr="00DB010C">
        <w:rPr>
          <w:szCs w:val="18"/>
          <w:lang w:val="en-US"/>
        </w:rPr>
        <w:t>/</w:t>
      </w:r>
      <w:r w:rsidRPr="00037AFF">
        <w:rPr>
          <w:szCs w:val="18"/>
          <w:lang w:val="en-GB"/>
        </w:rPr>
        <w:t>C</w:t>
      </w:r>
      <w:r w:rsidRPr="00DB010C">
        <w:rPr>
          <w:szCs w:val="18"/>
          <w:lang w:val="en-US"/>
        </w:rPr>
        <w:t>/</w:t>
      </w:r>
      <w:r w:rsidRPr="00037AFF">
        <w:rPr>
          <w:szCs w:val="18"/>
          <w:lang w:val="en-GB"/>
        </w:rPr>
        <w:t>BHR</w:t>
      </w:r>
      <w:r w:rsidRPr="00DB010C">
        <w:rPr>
          <w:szCs w:val="18"/>
          <w:lang w:val="en-US"/>
        </w:rPr>
        <w:t>/</w:t>
      </w:r>
      <w:r w:rsidRPr="00037AFF">
        <w:rPr>
          <w:szCs w:val="18"/>
          <w:lang w:val="en-GB"/>
        </w:rPr>
        <w:t>CO</w:t>
      </w:r>
      <w:r w:rsidRPr="00DB010C">
        <w:rPr>
          <w:szCs w:val="18"/>
          <w:lang w:val="en-US"/>
        </w:rPr>
        <w:t xml:space="preserve">/1, </w:t>
      </w:r>
      <w:r>
        <w:rPr>
          <w:szCs w:val="18"/>
          <w:lang w:val="ru-RU"/>
        </w:rPr>
        <w:t>пункт</w:t>
      </w:r>
      <w:r w:rsidRPr="00DB010C">
        <w:rPr>
          <w:szCs w:val="18"/>
          <w:lang w:val="en-US"/>
        </w:rPr>
        <w:t xml:space="preserve"> 36. </w:t>
      </w:r>
      <w:r w:rsidRPr="00EF33B1">
        <w:rPr>
          <w:szCs w:val="18"/>
          <w:lang w:val="ru-RU"/>
        </w:rPr>
        <w:t xml:space="preserve">См. также </w:t>
      </w:r>
      <w:r w:rsidRPr="00EF33B1">
        <w:rPr>
          <w:i/>
          <w:szCs w:val="18"/>
          <w:lang w:val="ru-RU"/>
        </w:rPr>
        <w:t>Миннесотский протокол по расследованию предположительно незаконного лишения жизни (2016)</w:t>
      </w:r>
      <w:r w:rsidRPr="00EF33B1">
        <w:rPr>
          <w:szCs w:val="18"/>
          <w:lang w:val="ru-RU"/>
        </w:rPr>
        <w:t xml:space="preserve"> (</w:t>
      </w:r>
      <w:r>
        <w:rPr>
          <w:szCs w:val="18"/>
          <w:lang w:val="ru-RU"/>
        </w:rPr>
        <w:t>издание ООН</w:t>
      </w:r>
      <w:r w:rsidRPr="00EF33B1">
        <w:rPr>
          <w:szCs w:val="18"/>
          <w:lang w:val="ru-RU"/>
        </w:rPr>
        <w:t xml:space="preserve">, </w:t>
      </w:r>
      <w:r>
        <w:rPr>
          <w:szCs w:val="18"/>
          <w:lang w:val="ru-RU"/>
        </w:rPr>
        <w:t>в</w:t>
      </w:r>
      <w:r w:rsidRPr="00CC46D7">
        <w:rPr>
          <w:szCs w:val="18"/>
          <w:lang w:val="ru-RU"/>
        </w:rPr>
        <w:t xml:space="preserve"> продаже под №</w:t>
      </w:r>
      <w:r w:rsidRPr="00037AFF">
        <w:rPr>
          <w:szCs w:val="18"/>
          <w:lang w:val="en-GB"/>
        </w:rPr>
        <w:t>E</w:t>
      </w:r>
      <w:r w:rsidRPr="00EF33B1">
        <w:rPr>
          <w:szCs w:val="18"/>
          <w:lang w:val="ru-RU"/>
        </w:rPr>
        <w:t>.91.</w:t>
      </w:r>
      <w:r w:rsidRPr="00037AFF">
        <w:rPr>
          <w:szCs w:val="18"/>
          <w:lang w:val="en-GB"/>
        </w:rPr>
        <w:t>IV</w:t>
      </w:r>
      <w:r w:rsidRPr="00EF33B1">
        <w:rPr>
          <w:szCs w:val="18"/>
          <w:lang w:val="ru-RU"/>
        </w:rPr>
        <w:t>.1).</w:t>
      </w:r>
    </w:p>
  </w:footnote>
  <w:footnote w:id="139">
    <w:p w14:paraId="2E5885C3" w14:textId="77777777" w:rsidR="00DF7F7A" w:rsidRPr="00CC46D7" w:rsidRDefault="00DF7F7A" w:rsidP="006E062A">
      <w:pPr>
        <w:pStyle w:val="a8"/>
        <w:jc w:val="both"/>
        <w:rPr>
          <w:lang w:val="ru-RU"/>
        </w:rPr>
      </w:pPr>
      <w:r w:rsidRPr="00EF33B1">
        <w:rPr>
          <w:lang w:val="ru-RU"/>
        </w:rPr>
        <w:tab/>
      </w:r>
      <w:r w:rsidRPr="00037AFF">
        <w:rPr>
          <w:rStyle w:val="ac"/>
          <w:lang w:val="en-GB"/>
        </w:rPr>
        <w:footnoteRef/>
      </w:r>
      <w:r w:rsidRPr="00CC46D7">
        <w:rPr>
          <w:lang w:val="ru-RU"/>
        </w:rPr>
        <w:t xml:space="preserve"> </w:t>
      </w:r>
      <w:r w:rsidRPr="00CC46D7">
        <w:rPr>
          <w:lang w:val="ru-RU"/>
        </w:rPr>
        <w:tab/>
      </w:r>
      <w:r w:rsidRPr="00037AFF">
        <w:rPr>
          <w:lang w:val="en-GB"/>
        </w:rPr>
        <w:t>A</w:t>
      </w:r>
      <w:r w:rsidRPr="00CC46D7">
        <w:rPr>
          <w:lang w:val="ru-RU"/>
        </w:rPr>
        <w:t>/</w:t>
      </w:r>
      <w:r w:rsidRPr="00037AFF">
        <w:rPr>
          <w:lang w:val="en-GB"/>
        </w:rPr>
        <w:t>RES</w:t>
      </w:r>
      <w:r w:rsidRPr="00CC46D7">
        <w:rPr>
          <w:lang w:val="ru-RU"/>
        </w:rPr>
        <w:t xml:space="preserve">/60/147, </w:t>
      </w:r>
      <w:r>
        <w:rPr>
          <w:lang w:val="ru-RU"/>
        </w:rPr>
        <w:t>приложение</w:t>
      </w:r>
      <w:r w:rsidRPr="00CC46D7">
        <w:rPr>
          <w:lang w:val="ru-RU"/>
        </w:rPr>
        <w:t>.</w:t>
      </w:r>
    </w:p>
  </w:footnote>
  <w:footnote w:id="140">
    <w:p w14:paraId="407EC5DC" w14:textId="04F107CA" w:rsidR="00DF7F7A" w:rsidRPr="00CC46D7" w:rsidRDefault="00DF7F7A" w:rsidP="006E062A">
      <w:pPr>
        <w:pStyle w:val="a8"/>
        <w:jc w:val="both"/>
        <w:rPr>
          <w:szCs w:val="18"/>
          <w:lang w:val="ru-RU"/>
        </w:rPr>
      </w:pPr>
      <w:r w:rsidRPr="00CC46D7">
        <w:rPr>
          <w:szCs w:val="18"/>
          <w:lang w:val="ru-RU"/>
        </w:rPr>
        <w:tab/>
      </w:r>
      <w:r w:rsidRPr="00037AFF">
        <w:rPr>
          <w:rStyle w:val="ac"/>
          <w:szCs w:val="18"/>
          <w:lang w:val="en-GB"/>
        </w:rPr>
        <w:footnoteRef/>
      </w:r>
      <w:r w:rsidRPr="00CC46D7">
        <w:rPr>
          <w:szCs w:val="18"/>
          <w:lang w:val="ru-RU"/>
        </w:rPr>
        <w:tab/>
      </w:r>
      <w:r w:rsidRPr="00DB010C">
        <w:rPr>
          <w:iCs/>
          <w:lang w:val="ru-RU"/>
        </w:rPr>
        <w:t xml:space="preserve">Основные принципы применения силы и огнестрельного оружия </w:t>
      </w:r>
      <w:r w:rsidRPr="00DB010C">
        <w:rPr>
          <w:rStyle w:val="s1"/>
          <w:bCs/>
          <w:color w:val="000000"/>
          <w:shd w:val="clear" w:color="auto" w:fill="FFFFFF"/>
          <w:lang w:val="ru-RU"/>
        </w:rPr>
        <w:t>должностными</w:t>
      </w:r>
      <w:r w:rsidRPr="00DB010C">
        <w:rPr>
          <w:color w:val="000000"/>
          <w:lang w:val="ru-RU"/>
        </w:rPr>
        <w:br/>
      </w:r>
      <w:r w:rsidRPr="00DB010C">
        <w:rPr>
          <w:rStyle w:val="s1"/>
          <w:bCs/>
          <w:color w:val="000000"/>
          <w:shd w:val="clear" w:color="auto" w:fill="FFFFFF"/>
          <w:lang w:val="ru-RU"/>
        </w:rPr>
        <w:t>лицами по поддержанию правопорядка</w:t>
      </w:r>
      <w:r w:rsidRPr="00CC46D7">
        <w:rPr>
          <w:szCs w:val="18"/>
          <w:lang w:val="ru-RU"/>
        </w:rPr>
        <w:t xml:space="preserve">, </w:t>
      </w:r>
      <w:r>
        <w:rPr>
          <w:szCs w:val="18"/>
          <w:lang w:val="ru-RU"/>
        </w:rPr>
        <w:t>пункт</w:t>
      </w:r>
      <w:r w:rsidRPr="00CC46D7">
        <w:rPr>
          <w:szCs w:val="18"/>
          <w:lang w:val="ru-RU"/>
        </w:rPr>
        <w:t xml:space="preserve">ы 3.3–3.5.  </w:t>
      </w:r>
    </w:p>
  </w:footnote>
  <w:footnote w:id="141">
    <w:p w14:paraId="47B7FD55" w14:textId="69B36274" w:rsidR="00DF7F7A" w:rsidRPr="0052782B" w:rsidRDefault="00DF7F7A" w:rsidP="00D01A22">
      <w:pPr>
        <w:pStyle w:val="a8"/>
        <w:jc w:val="both"/>
        <w:rPr>
          <w:szCs w:val="18"/>
          <w:lang w:val="ru-RU"/>
        </w:rPr>
      </w:pPr>
      <w:r w:rsidRPr="00CC46D7">
        <w:rPr>
          <w:szCs w:val="18"/>
          <w:lang w:val="ru-RU"/>
        </w:rPr>
        <w:tab/>
      </w:r>
      <w:r w:rsidRPr="00037AFF">
        <w:rPr>
          <w:rStyle w:val="ac"/>
          <w:szCs w:val="18"/>
          <w:lang w:val="en-GB"/>
        </w:rPr>
        <w:footnoteRef/>
      </w:r>
      <w:r w:rsidRPr="0052782B">
        <w:rPr>
          <w:szCs w:val="18"/>
          <w:lang w:val="ru-RU"/>
        </w:rPr>
        <w:t xml:space="preserve"> </w:t>
      </w:r>
      <w:r w:rsidRPr="0052782B">
        <w:rPr>
          <w:szCs w:val="18"/>
          <w:lang w:val="ru-RU"/>
        </w:rPr>
        <w:tab/>
        <w:t xml:space="preserve">Замечание общего порядка №36, </w:t>
      </w:r>
      <w:r>
        <w:rPr>
          <w:szCs w:val="18"/>
          <w:lang w:val="ru-RU"/>
        </w:rPr>
        <w:t>пункт</w:t>
      </w:r>
      <w:r w:rsidRPr="0052782B">
        <w:rPr>
          <w:szCs w:val="18"/>
          <w:lang w:val="ru-RU"/>
        </w:rPr>
        <w:t xml:space="preserve"> 15.</w:t>
      </w:r>
    </w:p>
  </w:footnote>
  <w:footnote w:id="142">
    <w:p w14:paraId="0BC7B9B6" w14:textId="77777777" w:rsidR="00DF7F7A" w:rsidRPr="0052782B" w:rsidRDefault="00DF7F7A" w:rsidP="00D01A22">
      <w:pPr>
        <w:pStyle w:val="a8"/>
        <w:jc w:val="both"/>
        <w:rPr>
          <w:lang w:val="ru-RU"/>
        </w:rPr>
      </w:pPr>
      <w:r w:rsidRPr="0052782B">
        <w:rPr>
          <w:lang w:val="ru-RU"/>
        </w:rPr>
        <w:tab/>
      </w:r>
      <w:r w:rsidRPr="00037AFF">
        <w:rPr>
          <w:rStyle w:val="ac"/>
          <w:lang w:val="en-GB"/>
        </w:rPr>
        <w:footnoteRef/>
      </w:r>
      <w:r w:rsidRPr="0052782B">
        <w:rPr>
          <w:lang w:val="ru-RU"/>
        </w:rPr>
        <w:t xml:space="preserve"> </w:t>
      </w:r>
      <w:r w:rsidRPr="0052782B">
        <w:rPr>
          <w:lang w:val="ru-RU"/>
        </w:rPr>
        <w:tab/>
        <w:t>См.</w:t>
      </w:r>
      <w:r w:rsidRPr="0052782B">
        <w:t xml:space="preserve"> </w:t>
      </w:r>
      <w:r w:rsidRPr="0052782B">
        <w:rPr>
          <w:i/>
          <w:lang w:val="ru-RU"/>
        </w:rPr>
        <w:t>Международн</w:t>
      </w:r>
      <w:r>
        <w:rPr>
          <w:i/>
          <w:lang w:val="ru-RU"/>
        </w:rPr>
        <w:t>ый</w:t>
      </w:r>
      <w:r w:rsidRPr="0052782B">
        <w:rPr>
          <w:i/>
          <w:lang w:val="ru-RU"/>
        </w:rPr>
        <w:t xml:space="preserve"> кодекс поведения частных поставщиков охранных услуг </w:t>
      </w:r>
      <w:r w:rsidRPr="0052782B">
        <w:rPr>
          <w:lang w:val="ru-RU"/>
        </w:rPr>
        <w:t>(2010</w:t>
      </w:r>
      <w:r>
        <w:rPr>
          <w:lang w:val="ru-RU"/>
        </w:rPr>
        <w:t xml:space="preserve"> г.</w:t>
      </w:r>
      <w:r w:rsidRPr="0052782B">
        <w:rPr>
          <w:lang w:val="ru-RU"/>
        </w:rPr>
        <w:t>)</w:t>
      </w:r>
    </w:p>
  </w:footnote>
  <w:footnote w:id="143">
    <w:p w14:paraId="4427D2B8" w14:textId="68FA94A0" w:rsidR="00DF7F7A" w:rsidRPr="00E77532" w:rsidRDefault="00DF7F7A" w:rsidP="00D01A22">
      <w:pPr>
        <w:pStyle w:val="a8"/>
        <w:jc w:val="both"/>
        <w:rPr>
          <w:szCs w:val="18"/>
          <w:lang w:val="ru-RU"/>
        </w:rPr>
      </w:pPr>
      <w:r w:rsidRPr="0052782B">
        <w:rPr>
          <w:szCs w:val="18"/>
          <w:lang w:val="ru-RU"/>
        </w:rPr>
        <w:tab/>
      </w:r>
      <w:r w:rsidRPr="00037AFF">
        <w:rPr>
          <w:rStyle w:val="ac"/>
          <w:szCs w:val="18"/>
          <w:lang w:val="en-GB"/>
        </w:rPr>
        <w:footnoteRef/>
      </w:r>
      <w:r w:rsidRPr="00E77532">
        <w:rPr>
          <w:szCs w:val="18"/>
          <w:lang w:val="ru-RU"/>
        </w:rPr>
        <w:tab/>
      </w:r>
      <w:r w:rsidR="00151384" w:rsidRPr="00DB010C">
        <w:rPr>
          <w:iCs/>
          <w:lang w:val="ru-RU"/>
        </w:rPr>
        <w:t>Руководящие принципы ООН по применению менее смертоносных видов оружия в деятельности правоохранительных органов</w:t>
      </w:r>
      <w:r w:rsidRPr="00E77532">
        <w:rPr>
          <w:szCs w:val="18"/>
          <w:lang w:val="ru-RU"/>
        </w:rPr>
        <w:t xml:space="preserve">, </w:t>
      </w:r>
      <w:r>
        <w:rPr>
          <w:szCs w:val="18"/>
          <w:lang w:val="ru-RU"/>
        </w:rPr>
        <w:t>пункт</w:t>
      </w:r>
      <w:r w:rsidRPr="00E77532">
        <w:rPr>
          <w:szCs w:val="18"/>
          <w:lang w:val="ru-RU"/>
        </w:rPr>
        <w:t xml:space="preserve"> 3.2.</w:t>
      </w:r>
    </w:p>
  </w:footnote>
  <w:footnote w:id="144">
    <w:p w14:paraId="23A141C4" w14:textId="3CF852B1" w:rsidR="00DF7F7A" w:rsidRPr="000E6D21" w:rsidRDefault="00DF7F7A" w:rsidP="009E479A">
      <w:pPr>
        <w:pStyle w:val="a8"/>
        <w:jc w:val="both"/>
        <w:rPr>
          <w:szCs w:val="18"/>
          <w:lang w:val="en-US"/>
        </w:rPr>
      </w:pPr>
      <w:r w:rsidRPr="00E77532">
        <w:rPr>
          <w:szCs w:val="18"/>
          <w:lang w:val="ru-RU"/>
        </w:rPr>
        <w:tab/>
      </w:r>
      <w:r w:rsidRPr="00037AFF">
        <w:rPr>
          <w:rStyle w:val="ac"/>
          <w:szCs w:val="18"/>
          <w:lang w:val="en-GB"/>
        </w:rPr>
        <w:footnoteRef/>
      </w:r>
      <w:r w:rsidRPr="000E6D21">
        <w:rPr>
          <w:szCs w:val="18"/>
          <w:lang w:val="en-US"/>
        </w:rPr>
        <w:t xml:space="preserve"> </w:t>
      </w:r>
      <w:r w:rsidRPr="000E6D21">
        <w:rPr>
          <w:szCs w:val="18"/>
          <w:lang w:val="en-US"/>
        </w:rPr>
        <w:tab/>
      </w:r>
      <w:r w:rsidR="00151384"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CHN</w:t>
      </w:r>
      <w:r w:rsidRPr="000E6D21">
        <w:rPr>
          <w:szCs w:val="18"/>
          <w:lang w:val="en-US"/>
        </w:rPr>
        <w:t>-</w:t>
      </w:r>
      <w:r w:rsidRPr="00037AFF">
        <w:rPr>
          <w:szCs w:val="18"/>
          <w:lang w:val="en-GB"/>
        </w:rPr>
        <w:t>HKG</w:t>
      </w:r>
      <w:r w:rsidRPr="000E6D21">
        <w:rPr>
          <w:szCs w:val="18"/>
          <w:lang w:val="en-US"/>
        </w:rPr>
        <w:t>/</w:t>
      </w:r>
      <w:r w:rsidRPr="00037AFF">
        <w:rPr>
          <w:szCs w:val="18"/>
          <w:lang w:val="en-GB"/>
        </w:rPr>
        <w:t>CO</w:t>
      </w:r>
      <w:r w:rsidRPr="000E6D21">
        <w:rPr>
          <w:szCs w:val="18"/>
          <w:lang w:val="en-US"/>
        </w:rPr>
        <w:t xml:space="preserve">/3, </w:t>
      </w:r>
      <w:r>
        <w:rPr>
          <w:szCs w:val="18"/>
          <w:lang w:val="ru-RU"/>
        </w:rPr>
        <w:t>пункт</w:t>
      </w:r>
      <w:r w:rsidRPr="000E6D21">
        <w:rPr>
          <w:szCs w:val="18"/>
          <w:lang w:val="en-US"/>
        </w:rPr>
        <w:t xml:space="preserve"> 10; </w:t>
      </w:r>
      <w:r w:rsidR="00151384" w:rsidRPr="007F66B3">
        <w:rPr>
          <w:szCs w:val="18"/>
          <w:lang w:val="en-US"/>
        </w:rPr>
        <w:t>CCPR</w:t>
      </w:r>
      <w:r w:rsidRPr="000E6D21">
        <w:rPr>
          <w:szCs w:val="18"/>
          <w:lang w:val="en-US"/>
        </w:rPr>
        <w:t>/</w:t>
      </w:r>
      <w:r w:rsidRPr="00037AFF">
        <w:rPr>
          <w:szCs w:val="18"/>
          <w:lang w:val="en-GB"/>
        </w:rPr>
        <w:t>C</w:t>
      </w:r>
      <w:r w:rsidRPr="000E6D21">
        <w:rPr>
          <w:szCs w:val="18"/>
          <w:lang w:val="en-US"/>
        </w:rPr>
        <w:t>/</w:t>
      </w:r>
      <w:r w:rsidRPr="00037AFF">
        <w:rPr>
          <w:szCs w:val="18"/>
          <w:lang w:val="en-GB"/>
        </w:rPr>
        <w:t>CHN</w:t>
      </w:r>
      <w:r w:rsidRPr="000E6D21">
        <w:rPr>
          <w:szCs w:val="18"/>
          <w:lang w:val="en-US"/>
        </w:rPr>
        <w:t>-</w:t>
      </w:r>
      <w:r w:rsidRPr="00037AFF">
        <w:rPr>
          <w:szCs w:val="18"/>
          <w:lang w:val="en-GB"/>
        </w:rPr>
        <w:t>MAC</w:t>
      </w:r>
      <w:r w:rsidRPr="000E6D21">
        <w:rPr>
          <w:szCs w:val="18"/>
          <w:lang w:val="en-US"/>
        </w:rPr>
        <w:t>/</w:t>
      </w:r>
      <w:r w:rsidRPr="00037AFF">
        <w:rPr>
          <w:szCs w:val="18"/>
          <w:lang w:val="en-GB"/>
        </w:rPr>
        <w:t>CO</w:t>
      </w:r>
      <w:r w:rsidRPr="000E6D21">
        <w:rPr>
          <w:szCs w:val="18"/>
          <w:lang w:val="en-US"/>
        </w:rPr>
        <w:t xml:space="preserve">/1, </w:t>
      </w:r>
      <w:r>
        <w:rPr>
          <w:szCs w:val="18"/>
          <w:lang w:val="ru-RU"/>
        </w:rPr>
        <w:t>пункт</w:t>
      </w:r>
      <w:r w:rsidRPr="000E6D21">
        <w:rPr>
          <w:szCs w:val="18"/>
          <w:lang w:val="en-US"/>
        </w:rPr>
        <w:t xml:space="preserve"> 16.</w:t>
      </w:r>
    </w:p>
  </w:footnote>
  <w:footnote w:id="145">
    <w:p w14:paraId="73460DD0" w14:textId="7CE3ABF3" w:rsidR="00DF7F7A" w:rsidRPr="008A6580" w:rsidRDefault="00DF7F7A" w:rsidP="009E479A">
      <w:pPr>
        <w:pStyle w:val="a8"/>
        <w:jc w:val="both"/>
        <w:rPr>
          <w:lang w:val="ru-RU"/>
        </w:rPr>
      </w:pPr>
      <w:r w:rsidRPr="000E6D21">
        <w:rPr>
          <w:lang w:val="en-US"/>
        </w:rPr>
        <w:tab/>
      </w:r>
      <w:r w:rsidRPr="00037AFF">
        <w:rPr>
          <w:rStyle w:val="ac"/>
          <w:lang w:val="en-GB"/>
        </w:rPr>
        <w:footnoteRef/>
      </w:r>
      <w:r w:rsidRPr="008A6580">
        <w:rPr>
          <w:lang w:val="ru-RU"/>
        </w:rPr>
        <w:t xml:space="preserve"> </w:t>
      </w:r>
      <w:r w:rsidRPr="008A6580">
        <w:rPr>
          <w:lang w:val="ru-RU"/>
        </w:rPr>
        <w:tab/>
      </w:r>
      <w:r w:rsidRPr="00037AFF">
        <w:rPr>
          <w:lang w:val="en-GB"/>
        </w:rPr>
        <w:t>A</w:t>
      </w:r>
      <w:r w:rsidRPr="008A6580">
        <w:rPr>
          <w:lang w:val="ru-RU"/>
        </w:rPr>
        <w:t>/</w:t>
      </w:r>
      <w:r w:rsidRPr="00037AFF">
        <w:rPr>
          <w:lang w:val="en-GB"/>
        </w:rPr>
        <w:t>HRC</w:t>
      </w:r>
      <w:r w:rsidRPr="008A6580">
        <w:rPr>
          <w:lang w:val="ru-RU"/>
        </w:rPr>
        <w:t xml:space="preserve">/31/66, </w:t>
      </w:r>
      <w:r>
        <w:rPr>
          <w:lang w:val="ru-RU"/>
        </w:rPr>
        <w:t xml:space="preserve">пункт </w:t>
      </w:r>
      <w:r w:rsidRPr="008A6580">
        <w:rPr>
          <w:lang w:val="ru-RU"/>
        </w:rPr>
        <w:t>71.</w:t>
      </w:r>
    </w:p>
  </w:footnote>
  <w:footnote w:id="146">
    <w:p w14:paraId="7083B450" w14:textId="317265EE" w:rsidR="00DF7F7A" w:rsidRPr="008A6580" w:rsidRDefault="00DF7F7A" w:rsidP="009E479A">
      <w:pPr>
        <w:pStyle w:val="a8"/>
        <w:jc w:val="both"/>
        <w:rPr>
          <w:szCs w:val="18"/>
          <w:lang w:val="ru-RU"/>
        </w:rPr>
      </w:pPr>
      <w:r w:rsidRPr="008A6580">
        <w:rPr>
          <w:szCs w:val="18"/>
          <w:lang w:val="ru-RU"/>
        </w:rPr>
        <w:tab/>
      </w:r>
      <w:r w:rsidRPr="00037AFF">
        <w:rPr>
          <w:rStyle w:val="ac"/>
          <w:szCs w:val="18"/>
          <w:lang w:val="en-GB"/>
        </w:rPr>
        <w:footnoteRef/>
      </w:r>
      <w:r w:rsidRPr="008A6580">
        <w:rPr>
          <w:szCs w:val="18"/>
          <w:lang w:val="ru-RU"/>
        </w:rPr>
        <w:t xml:space="preserve"> </w:t>
      </w:r>
      <w:r w:rsidRPr="008A6580">
        <w:rPr>
          <w:szCs w:val="18"/>
          <w:lang w:val="ru-RU"/>
        </w:rPr>
        <w:tab/>
      </w:r>
      <w:r w:rsidRPr="008F2C53">
        <w:rPr>
          <w:szCs w:val="18"/>
          <w:lang w:val="ru-RU"/>
        </w:rPr>
        <w:t>Т</w:t>
      </w:r>
      <w:r w:rsidR="00151384">
        <w:rPr>
          <w:szCs w:val="18"/>
          <w:lang w:val="ru-RU"/>
        </w:rPr>
        <w:t>ам же</w:t>
      </w:r>
      <w:r w:rsidRPr="008A6580">
        <w:rPr>
          <w:szCs w:val="18"/>
          <w:lang w:val="ru-RU"/>
        </w:rPr>
        <w:t xml:space="preserve">, </w:t>
      </w:r>
      <w:r>
        <w:rPr>
          <w:szCs w:val="18"/>
          <w:lang w:val="ru-RU"/>
        </w:rPr>
        <w:t xml:space="preserve">пункт </w:t>
      </w:r>
      <w:r w:rsidRPr="008A6580">
        <w:rPr>
          <w:szCs w:val="18"/>
          <w:lang w:val="ru-RU"/>
        </w:rPr>
        <w:t>67.</w:t>
      </w:r>
    </w:p>
  </w:footnote>
  <w:footnote w:id="147">
    <w:p w14:paraId="00B581EB" w14:textId="341AA1E3" w:rsidR="00DF7F7A" w:rsidRPr="00562DFF" w:rsidRDefault="00DF7F7A" w:rsidP="00E904D8">
      <w:pPr>
        <w:pStyle w:val="a8"/>
        <w:jc w:val="both"/>
        <w:rPr>
          <w:szCs w:val="18"/>
          <w:lang w:val="ru-RU"/>
        </w:rPr>
      </w:pPr>
      <w:r w:rsidRPr="008A6580">
        <w:rPr>
          <w:szCs w:val="18"/>
          <w:lang w:val="ru-RU"/>
        </w:rPr>
        <w:tab/>
      </w:r>
      <w:r w:rsidRPr="00037AFF">
        <w:rPr>
          <w:rStyle w:val="ac"/>
          <w:szCs w:val="18"/>
          <w:lang w:val="en-GB"/>
        </w:rPr>
        <w:footnoteRef/>
      </w:r>
      <w:r w:rsidRPr="00562DFF">
        <w:rPr>
          <w:szCs w:val="18"/>
          <w:lang w:val="ru-RU"/>
        </w:rPr>
        <w:t xml:space="preserve"> </w:t>
      </w:r>
      <w:r w:rsidRPr="00562DFF">
        <w:rPr>
          <w:szCs w:val="18"/>
          <w:lang w:val="ru-RU"/>
        </w:rPr>
        <w:tab/>
        <w:t>Т</w:t>
      </w:r>
      <w:r w:rsidR="00151384">
        <w:rPr>
          <w:szCs w:val="18"/>
          <w:lang w:val="ru-RU"/>
        </w:rPr>
        <w:t>ам</w:t>
      </w:r>
      <w:r w:rsidRPr="00562DFF">
        <w:rPr>
          <w:szCs w:val="18"/>
          <w:lang w:val="ru-RU"/>
        </w:rPr>
        <w:t xml:space="preserve"> же, </w:t>
      </w:r>
      <w:r>
        <w:rPr>
          <w:szCs w:val="18"/>
          <w:lang w:val="ru-RU"/>
        </w:rPr>
        <w:t xml:space="preserve">пункт </w:t>
      </w:r>
      <w:r w:rsidRPr="00562DFF">
        <w:rPr>
          <w:szCs w:val="18"/>
          <w:lang w:val="ru-RU"/>
        </w:rPr>
        <w:t xml:space="preserve">5; Замечание общего порядка №29, </w:t>
      </w:r>
      <w:r>
        <w:rPr>
          <w:szCs w:val="18"/>
          <w:lang w:val="ru-RU"/>
        </w:rPr>
        <w:t xml:space="preserve">пункт </w:t>
      </w:r>
      <w:r w:rsidRPr="00562DFF">
        <w:rPr>
          <w:szCs w:val="18"/>
          <w:lang w:val="ru-RU"/>
        </w:rPr>
        <w:t xml:space="preserve">5. </w:t>
      </w:r>
      <w:r>
        <w:rPr>
          <w:szCs w:val="18"/>
          <w:lang w:val="ru-RU"/>
        </w:rPr>
        <w:t>См. также</w:t>
      </w:r>
      <w:r w:rsidRPr="00562DFF">
        <w:rPr>
          <w:szCs w:val="18"/>
          <w:lang w:val="ru-RU"/>
        </w:rPr>
        <w:t xml:space="preserve"> </w:t>
      </w:r>
      <w:r w:rsidR="00151384" w:rsidRPr="007F66B3">
        <w:rPr>
          <w:szCs w:val="18"/>
          <w:lang w:val="en-US"/>
        </w:rPr>
        <w:t>CCPR</w:t>
      </w:r>
      <w:r w:rsidRPr="00562DFF">
        <w:rPr>
          <w:szCs w:val="18"/>
          <w:lang w:val="ru-RU"/>
        </w:rPr>
        <w:t>/</w:t>
      </w:r>
      <w:r w:rsidRPr="00037AFF">
        <w:rPr>
          <w:szCs w:val="18"/>
          <w:lang w:val="en-GB"/>
        </w:rPr>
        <w:t>C</w:t>
      </w:r>
      <w:r w:rsidRPr="00562DFF">
        <w:rPr>
          <w:szCs w:val="18"/>
          <w:lang w:val="ru-RU"/>
        </w:rPr>
        <w:t xml:space="preserve">/128/2, </w:t>
      </w:r>
      <w:r>
        <w:rPr>
          <w:szCs w:val="18"/>
          <w:lang w:val="ru-RU"/>
        </w:rPr>
        <w:t xml:space="preserve">пункт </w:t>
      </w:r>
      <w:r w:rsidRPr="00562DFF">
        <w:rPr>
          <w:szCs w:val="18"/>
          <w:lang w:val="ru-RU"/>
        </w:rPr>
        <w:t>2 (</w:t>
      </w:r>
      <w:r w:rsidRPr="00037AFF">
        <w:rPr>
          <w:szCs w:val="18"/>
          <w:lang w:val="en-GB"/>
        </w:rPr>
        <w:t>c</w:t>
      </w:r>
      <w:r w:rsidRPr="00562DFF">
        <w:rPr>
          <w:szCs w:val="18"/>
          <w:lang w:val="ru-RU"/>
        </w:rPr>
        <w:t>).</w:t>
      </w:r>
    </w:p>
  </w:footnote>
  <w:footnote w:id="148">
    <w:p w14:paraId="09A8EFF9" w14:textId="2F370841" w:rsidR="00DF7F7A" w:rsidRPr="00562DFF" w:rsidRDefault="00DF7F7A" w:rsidP="00E904D8">
      <w:pPr>
        <w:pStyle w:val="a8"/>
        <w:jc w:val="both"/>
        <w:rPr>
          <w:szCs w:val="18"/>
          <w:lang w:val="ru-RU"/>
        </w:rPr>
      </w:pPr>
      <w:r w:rsidRPr="00562DFF">
        <w:rPr>
          <w:szCs w:val="18"/>
          <w:lang w:val="ru-RU"/>
        </w:rPr>
        <w:tab/>
      </w:r>
      <w:r w:rsidRPr="00037AFF">
        <w:rPr>
          <w:rStyle w:val="ac"/>
          <w:szCs w:val="18"/>
          <w:lang w:val="en-GB"/>
        </w:rPr>
        <w:footnoteRef/>
      </w:r>
      <w:r w:rsidRPr="00562DFF">
        <w:rPr>
          <w:szCs w:val="18"/>
          <w:lang w:val="ru-RU"/>
        </w:rPr>
        <w:t xml:space="preserve"> </w:t>
      </w:r>
      <w:r w:rsidRPr="00562DFF">
        <w:rPr>
          <w:szCs w:val="18"/>
          <w:lang w:val="ru-RU"/>
        </w:rPr>
        <w:tab/>
        <w:t xml:space="preserve">Замечание общего порядка №29, </w:t>
      </w:r>
      <w:r>
        <w:rPr>
          <w:szCs w:val="18"/>
          <w:lang w:val="ru-RU"/>
        </w:rPr>
        <w:t>пункт</w:t>
      </w:r>
      <w:r w:rsidRPr="00562DFF">
        <w:rPr>
          <w:szCs w:val="18"/>
          <w:lang w:val="ru-RU"/>
        </w:rPr>
        <w:t>ы 5–9.</w:t>
      </w:r>
    </w:p>
  </w:footnote>
  <w:footnote w:id="149">
    <w:p w14:paraId="54213033" w14:textId="77225F16" w:rsidR="00DF7F7A" w:rsidRPr="00562DFF" w:rsidRDefault="00DF7F7A" w:rsidP="00E904D8">
      <w:pPr>
        <w:pStyle w:val="a8"/>
        <w:jc w:val="both"/>
        <w:rPr>
          <w:lang w:val="ru-RU"/>
        </w:rPr>
      </w:pPr>
      <w:r w:rsidRPr="00562DFF">
        <w:rPr>
          <w:lang w:val="ru-RU"/>
        </w:rPr>
        <w:tab/>
      </w:r>
      <w:r w:rsidRPr="00037AFF">
        <w:rPr>
          <w:rStyle w:val="ac"/>
          <w:lang w:val="en-GB"/>
        </w:rPr>
        <w:footnoteRef/>
      </w:r>
      <w:r w:rsidRPr="00562DFF">
        <w:rPr>
          <w:lang w:val="ru-RU"/>
        </w:rPr>
        <w:t xml:space="preserve"> </w:t>
      </w:r>
      <w:r w:rsidRPr="00562DFF">
        <w:rPr>
          <w:lang w:val="ru-RU"/>
        </w:rPr>
        <w:tab/>
      </w:r>
      <w:r w:rsidRPr="00562DFF">
        <w:rPr>
          <w:szCs w:val="18"/>
          <w:lang w:val="ru-RU"/>
        </w:rPr>
        <w:t xml:space="preserve">Замечание общего порядка №36, </w:t>
      </w:r>
      <w:r>
        <w:rPr>
          <w:szCs w:val="18"/>
          <w:lang w:val="ru-RU"/>
        </w:rPr>
        <w:t xml:space="preserve">пункт </w:t>
      </w:r>
      <w:r w:rsidRPr="00562DFF">
        <w:rPr>
          <w:szCs w:val="18"/>
          <w:lang w:val="ru-RU"/>
        </w:rPr>
        <w:t>64.</w:t>
      </w:r>
    </w:p>
  </w:footnote>
  <w:footnote w:id="150">
    <w:p w14:paraId="10F3B2DF" w14:textId="0120E74C" w:rsidR="00DF7F7A" w:rsidRPr="00562DFF" w:rsidRDefault="00DF7F7A" w:rsidP="00AA1314">
      <w:pPr>
        <w:pStyle w:val="a8"/>
        <w:rPr>
          <w:szCs w:val="18"/>
          <w:lang w:val="ru-RU"/>
        </w:rPr>
      </w:pPr>
      <w:r w:rsidRPr="00562DFF">
        <w:rPr>
          <w:szCs w:val="18"/>
          <w:lang w:val="ru-RU"/>
        </w:rPr>
        <w:tab/>
      </w:r>
      <w:r w:rsidRPr="00037AFF">
        <w:rPr>
          <w:rStyle w:val="ac"/>
          <w:szCs w:val="18"/>
          <w:lang w:val="en-GB"/>
        </w:rPr>
        <w:footnoteRef/>
      </w:r>
      <w:r w:rsidRPr="00562DFF">
        <w:rPr>
          <w:szCs w:val="18"/>
          <w:lang w:val="ru-RU"/>
        </w:rPr>
        <w:tab/>
      </w:r>
      <w:r w:rsidR="00AA1314" w:rsidRPr="007F66B3">
        <w:rPr>
          <w:szCs w:val="18"/>
          <w:lang w:val="en-US"/>
        </w:rPr>
        <w:t>CCPR</w:t>
      </w:r>
      <w:r w:rsidRPr="00562DFF">
        <w:rPr>
          <w:szCs w:val="18"/>
          <w:lang w:val="ru-RU"/>
        </w:rPr>
        <w:t>/</w:t>
      </w:r>
      <w:r w:rsidRPr="00037AFF">
        <w:rPr>
          <w:szCs w:val="18"/>
          <w:lang w:val="en-GB"/>
        </w:rPr>
        <w:t>C</w:t>
      </w:r>
      <w:r w:rsidRPr="00562DFF">
        <w:rPr>
          <w:szCs w:val="18"/>
          <w:lang w:val="ru-RU"/>
        </w:rPr>
        <w:t>/</w:t>
      </w:r>
      <w:r w:rsidRPr="00037AFF">
        <w:rPr>
          <w:szCs w:val="18"/>
          <w:lang w:val="en-GB"/>
        </w:rPr>
        <w:t>ISR</w:t>
      </w:r>
      <w:r w:rsidRPr="00562DFF">
        <w:rPr>
          <w:szCs w:val="18"/>
          <w:lang w:val="ru-RU"/>
        </w:rPr>
        <w:t>/</w:t>
      </w:r>
      <w:r w:rsidRPr="00037AFF">
        <w:rPr>
          <w:szCs w:val="18"/>
          <w:lang w:val="en-GB"/>
        </w:rPr>
        <w:t>CO</w:t>
      </w:r>
      <w:r w:rsidRPr="00562DFF">
        <w:rPr>
          <w:szCs w:val="18"/>
          <w:lang w:val="ru-RU"/>
        </w:rPr>
        <w:t xml:space="preserve">/3, </w:t>
      </w:r>
      <w:proofErr w:type="gramStart"/>
      <w:r>
        <w:rPr>
          <w:szCs w:val="18"/>
          <w:lang w:val="ru-RU"/>
        </w:rPr>
        <w:t xml:space="preserve">пункт  </w:t>
      </w:r>
      <w:r w:rsidRPr="00562DFF">
        <w:rPr>
          <w:szCs w:val="18"/>
          <w:lang w:val="ru-RU"/>
        </w:rPr>
        <w:t>9</w:t>
      </w:r>
      <w:proofErr w:type="gramEnd"/>
      <w:r w:rsidRPr="00562DFF">
        <w:rPr>
          <w:szCs w:val="18"/>
          <w:lang w:val="ru-RU"/>
        </w:rPr>
        <w:t xml:space="preserve">; </w:t>
      </w:r>
      <w:r w:rsidR="00AA1314" w:rsidRPr="007F66B3">
        <w:rPr>
          <w:szCs w:val="18"/>
          <w:lang w:val="en-US"/>
        </w:rPr>
        <w:t>CCPR</w:t>
      </w:r>
      <w:r w:rsidRPr="00562DFF">
        <w:rPr>
          <w:szCs w:val="18"/>
          <w:lang w:val="ru-RU"/>
        </w:rPr>
        <w:t>/</w:t>
      </w:r>
      <w:r w:rsidRPr="00037AFF">
        <w:rPr>
          <w:szCs w:val="18"/>
          <w:lang w:val="en-GB"/>
        </w:rPr>
        <w:t>C</w:t>
      </w:r>
      <w:r w:rsidRPr="00562DFF">
        <w:rPr>
          <w:szCs w:val="18"/>
          <w:lang w:val="ru-RU"/>
        </w:rPr>
        <w:t>/</w:t>
      </w:r>
      <w:r w:rsidRPr="00037AFF">
        <w:rPr>
          <w:szCs w:val="18"/>
          <w:lang w:val="en-GB"/>
        </w:rPr>
        <w:t>UZB</w:t>
      </w:r>
      <w:r w:rsidRPr="00562DFF">
        <w:rPr>
          <w:szCs w:val="18"/>
          <w:lang w:val="ru-RU"/>
        </w:rPr>
        <w:t>/</w:t>
      </w:r>
      <w:r w:rsidRPr="00037AFF">
        <w:rPr>
          <w:szCs w:val="18"/>
          <w:lang w:val="en-GB"/>
        </w:rPr>
        <w:t>CO</w:t>
      </w:r>
      <w:r w:rsidRPr="00562DFF">
        <w:rPr>
          <w:szCs w:val="18"/>
          <w:lang w:val="ru-RU"/>
        </w:rPr>
        <w:t xml:space="preserve">/3, </w:t>
      </w:r>
      <w:r>
        <w:rPr>
          <w:szCs w:val="18"/>
          <w:lang w:val="ru-RU"/>
        </w:rPr>
        <w:t xml:space="preserve">пункт  </w:t>
      </w:r>
      <w:r w:rsidRPr="00562DFF">
        <w:rPr>
          <w:szCs w:val="18"/>
          <w:lang w:val="ru-RU"/>
        </w:rPr>
        <w:t xml:space="preserve">8; </w:t>
      </w:r>
      <w:r>
        <w:rPr>
          <w:szCs w:val="18"/>
          <w:lang w:val="ru-RU"/>
        </w:rPr>
        <w:t xml:space="preserve">и </w:t>
      </w:r>
      <w:proofErr w:type="spellStart"/>
      <w:r w:rsidRPr="00562DFF">
        <w:rPr>
          <w:i/>
          <w:iCs/>
          <w:szCs w:val="18"/>
          <w:lang w:val="ru-RU"/>
        </w:rPr>
        <w:t>Ольмедо</w:t>
      </w:r>
      <w:proofErr w:type="spellEnd"/>
      <w:r w:rsidRPr="00562DFF">
        <w:rPr>
          <w:i/>
          <w:iCs/>
          <w:szCs w:val="18"/>
          <w:lang w:val="ru-RU"/>
        </w:rPr>
        <w:t xml:space="preserve"> против Парагвая</w:t>
      </w:r>
      <w:r w:rsidRPr="00562DFF">
        <w:rPr>
          <w:szCs w:val="18"/>
          <w:lang w:val="ru-RU"/>
        </w:rPr>
        <w:t xml:space="preserve"> (</w:t>
      </w:r>
      <w:r w:rsidR="00AA1314" w:rsidRPr="007F66B3">
        <w:rPr>
          <w:szCs w:val="18"/>
          <w:lang w:val="en-US"/>
        </w:rPr>
        <w:t>CCPR</w:t>
      </w:r>
      <w:r w:rsidRPr="00562DFF">
        <w:rPr>
          <w:szCs w:val="18"/>
          <w:lang w:val="ru-RU"/>
        </w:rPr>
        <w:t>/</w:t>
      </w:r>
      <w:r w:rsidRPr="00037AFF">
        <w:rPr>
          <w:szCs w:val="18"/>
          <w:lang w:val="en-GB"/>
        </w:rPr>
        <w:t>C</w:t>
      </w:r>
      <w:r w:rsidRPr="00562DFF">
        <w:rPr>
          <w:szCs w:val="18"/>
          <w:lang w:val="ru-RU"/>
        </w:rPr>
        <w:t>/104/</w:t>
      </w:r>
      <w:r w:rsidRPr="00037AFF">
        <w:rPr>
          <w:szCs w:val="18"/>
          <w:lang w:val="en-GB"/>
        </w:rPr>
        <w:t>D</w:t>
      </w:r>
      <w:r w:rsidRPr="00562DFF">
        <w:rPr>
          <w:szCs w:val="18"/>
          <w:lang w:val="ru-RU"/>
        </w:rPr>
        <w:t xml:space="preserve">/1828/2008), </w:t>
      </w:r>
      <w:r>
        <w:rPr>
          <w:szCs w:val="18"/>
          <w:lang w:val="ru-RU"/>
        </w:rPr>
        <w:t xml:space="preserve">пункт  </w:t>
      </w:r>
      <w:r w:rsidRPr="00562DFF">
        <w:rPr>
          <w:szCs w:val="18"/>
          <w:lang w:val="ru-RU"/>
        </w:rPr>
        <w:t xml:space="preserve">7.5; </w:t>
      </w:r>
      <w:proofErr w:type="spellStart"/>
      <w:r>
        <w:rPr>
          <w:i/>
          <w:iCs/>
          <w:szCs w:val="18"/>
          <w:lang w:val="ru-RU"/>
        </w:rPr>
        <w:t>Бенитез</w:t>
      </w:r>
      <w:proofErr w:type="spellEnd"/>
      <w:r>
        <w:rPr>
          <w:i/>
          <w:iCs/>
          <w:szCs w:val="18"/>
          <w:lang w:val="ru-RU"/>
        </w:rPr>
        <w:t xml:space="preserve"> </w:t>
      </w:r>
      <w:proofErr w:type="spellStart"/>
      <w:r>
        <w:rPr>
          <w:i/>
          <w:iCs/>
          <w:szCs w:val="18"/>
          <w:lang w:val="ru-RU"/>
        </w:rPr>
        <w:t>Гамарра</w:t>
      </w:r>
      <w:proofErr w:type="spellEnd"/>
      <w:r>
        <w:rPr>
          <w:i/>
          <w:iCs/>
          <w:szCs w:val="18"/>
          <w:lang w:val="ru-RU"/>
        </w:rPr>
        <w:t xml:space="preserve"> против Парагвая</w:t>
      </w:r>
      <w:r w:rsidRPr="00562DFF">
        <w:rPr>
          <w:szCs w:val="18"/>
          <w:lang w:val="ru-RU"/>
        </w:rPr>
        <w:t xml:space="preserve"> (</w:t>
      </w:r>
      <w:r w:rsidR="00AA1314" w:rsidRPr="007F66B3">
        <w:rPr>
          <w:szCs w:val="18"/>
          <w:lang w:val="en-US"/>
        </w:rPr>
        <w:t>CCPR</w:t>
      </w:r>
      <w:r w:rsidRPr="00562DFF">
        <w:rPr>
          <w:szCs w:val="18"/>
          <w:lang w:val="ru-RU"/>
        </w:rPr>
        <w:t>/</w:t>
      </w:r>
      <w:r w:rsidRPr="00037AFF">
        <w:rPr>
          <w:szCs w:val="18"/>
          <w:lang w:val="en-GB"/>
        </w:rPr>
        <w:t>C</w:t>
      </w:r>
      <w:r w:rsidRPr="00562DFF">
        <w:rPr>
          <w:szCs w:val="18"/>
          <w:lang w:val="ru-RU"/>
        </w:rPr>
        <w:t>/104/</w:t>
      </w:r>
      <w:r w:rsidRPr="00037AFF">
        <w:rPr>
          <w:szCs w:val="18"/>
          <w:lang w:val="en-GB"/>
        </w:rPr>
        <w:t>D</w:t>
      </w:r>
      <w:r w:rsidRPr="00562DFF">
        <w:rPr>
          <w:szCs w:val="18"/>
          <w:lang w:val="ru-RU"/>
        </w:rPr>
        <w:t xml:space="preserve">/1829/2008), </w:t>
      </w:r>
      <w:r>
        <w:rPr>
          <w:szCs w:val="18"/>
          <w:lang w:val="ru-RU"/>
        </w:rPr>
        <w:t xml:space="preserve">пункт  </w:t>
      </w:r>
      <w:r w:rsidRPr="00562DFF">
        <w:rPr>
          <w:szCs w:val="18"/>
          <w:lang w:val="ru-RU"/>
        </w:rPr>
        <w:t>7.4.</w:t>
      </w:r>
    </w:p>
  </w:footnote>
  <w:footnote w:id="151">
    <w:p w14:paraId="0655731A" w14:textId="77777777" w:rsidR="00DF7F7A" w:rsidRPr="009F0C1B" w:rsidRDefault="00DF7F7A" w:rsidP="00AA1314">
      <w:pPr>
        <w:pStyle w:val="a8"/>
        <w:rPr>
          <w:szCs w:val="18"/>
          <w:lang w:val="ru-RU"/>
        </w:rPr>
      </w:pPr>
      <w:r w:rsidRPr="00562DFF">
        <w:rPr>
          <w:szCs w:val="18"/>
          <w:lang w:val="ru-RU"/>
        </w:rPr>
        <w:tab/>
      </w:r>
      <w:r w:rsidRPr="00037AFF">
        <w:rPr>
          <w:rStyle w:val="ac"/>
          <w:szCs w:val="18"/>
          <w:lang w:val="en-GB"/>
        </w:rPr>
        <w:footnoteRef/>
      </w:r>
      <w:r w:rsidRPr="009F0C1B">
        <w:rPr>
          <w:szCs w:val="18"/>
          <w:lang w:val="ru-RU"/>
        </w:rPr>
        <w:tab/>
        <w:t xml:space="preserve">Римский статут Международного уголовного суда, 1998, </w:t>
      </w:r>
      <w:r>
        <w:rPr>
          <w:szCs w:val="18"/>
          <w:lang w:val="ru-RU"/>
        </w:rPr>
        <w:t>статья</w:t>
      </w:r>
      <w:r w:rsidRPr="009F0C1B">
        <w:rPr>
          <w:szCs w:val="18"/>
          <w:lang w:val="ru-RU"/>
        </w:rPr>
        <w:t xml:space="preserve"> 7.</w:t>
      </w:r>
    </w:p>
  </w:footnote>
  <w:footnote w:id="152">
    <w:p w14:paraId="09B88ED5" w14:textId="624D324C" w:rsidR="00DF7F7A" w:rsidRPr="009F0C1B" w:rsidRDefault="00DF7F7A" w:rsidP="00AA1314">
      <w:pPr>
        <w:pStyle w:val="a8"/>
        <w:rPr>
          <w:szCs w:val="18"/>
          <w:lang w:val="ru-RU"/>
        </w:rPr>
      </w:pPr>
      <w:r w:rsidRPr="009F0C1B">
        <w:rPr>
          <w:szCs w:val="18"/>
          <w:lang w:val="ru-RU"/>
        </w:rPr>
        <w:tab/>
      </w:r>
      <w:r w:rsidRPr="00037AFF">
        <w:rPr>
          <w:rStyle w:val="ac"/>
          <w:szCs w:val="18"/>
          <w:lang w:val="en-GB"/>
        </w:rPr>
        <w:footnoteRef/>
      </w:r>
      <w:r w:rsidRPr="009F0C1B">
        <w:rPr>
          <w:szCs w:val="18"/>
          <w:lang w:val="ru-RU"/>
        </w:rPr>
        <w:t xml:space="preserve"> </w:t>
      </w:r>
      <w:r w:rsidRPr="009F0C1B">
        <w:rPr>
          <w:szCs w:val="18"/>
          <w:lang w:val="ru-RU"/>
        </w:rPr>
        <w:tab/>
      </w:r>
      <w:proofErr w:type="spellStart"/>
      <w:r>
        <w:rPr>
          <w:i/>
          <w:szCs w:val="18"/>
          <w:lang w:val="ru-RU"/>
        </w:rPr>
        <w:t>Еврезов</w:t>
      </w:r>
      <w:proofErr w:type="spellEnd"/>
      <w:r>
        <w:rPr>
          <w:i/>
          <w:szCs w:val="18"/>
          <w:lang w:val="ru-RU"/>
        </w:rPr>
        <w:t xml:space="preserve"> и др. против Беларуси</w:t>
      </w:r>
      <w:r w:rsidRPr="009F0C1B">
        <w:rPr>
          <w:szCs w:val="18"/>
          <w:lang w:val="ru-RU"/>
        </w:rPr>
        <w:t xml:space="preserve">, </w:t>
      </w:r>
      <w:r>
        <w:rPr>
          <w:szCs w:val="18"/>
          <w:lang w:val="ru-RU"/>
        </w:rPr>
        <w:t>пункты</w:t>
      </w:r>
      <w:r w:rsidRPr="009F0C1B">
        <w:rPr>
          <w:szCs w:val="18"/>
          <w:lang w:val="ru-RU"/>
        </w:rPr>
        <w:t xml:space="preserve"> 3.3 </w:t>
      </w:r>
      <w:r>
        <w:rPr>
          <w:szCs w:val="18"/>
          <w:lang w:val="ru-RU"/>
        </w:rPr>
        <w:t>и</w:t>
      </w:r>
      <w:r w:rsidRPr="009F0C1B">
        <w:rPr>
          <w:szCs w:val="18"/>
          <w:lang w:val="ru-RU"/>
        </w:rPr>
        <w:t xml:space="preserve"> 8.9.</w:t>
      </w:r>
    </w:p>
  </w:footnote>
  <w:footnote w:id="153">
    <w:p w14:paraId="00BEDAAC" w14:textId="09DED1A8" w:rsidR="00DF7F7A" w:rsidRPr="00562DFF" w:rsidRDefault="00DF7F7A" w:rsidP="00AA1314">
      <w:pPr>
        <w:pStyle w:val="a8"/>
        <w:rPr>
          <w:szCs w:val="18"/>
          <w:lang w:val="ru-RU"/>
        </w:rPr>
      </w:pPr>
      <w:r w:rsidRPr="009F0C1B">
        <w:rPr>
          <w:szCs w:val="18"/>
          <w:lang w:val="ru-RU"/>
        </w:rPr>
        <w:tab/>
      </w:r>
      <w:r w:rsidRPr="00037AFF">
        <w:rPr>
          <w:rStyle w:val="ac"/>
          <w:szCs w:val="18"/>
          <w:lang w:val="en-GB"/>
        </w:rPr>
        <w:footnoteRef/>
      </w:r>
      <w:r w:rsidRPr="00562DFF">
        <w:rPr>
          <w:szCs w:val="18"/>
          <w:lang w:val="ru-RU"/>
        </w:rPr>
        <w:t xml:space="preserve"> </w:t>
      </w:r>
      <w:r w:rsidRPr="00562DFF">
        <w:rPr>
          <w:szCs w:val="18"/>
          <w:lang w:val="ru-RU"/>
        </w:rPr>
        <w:tab/>
      </w:r>
      <w:r>
        <w:rPr>
          <w:szCs w:val="18"/>
          <w:lang w:val="ru-RU"/>
        </w:rPr>
        <w:t>Замечание общего порядка №</w:t>
      </w:r>
      <w:r w:rsidRPr="00562DFF">
        <w:rPr>
          <w:szCs w:val="18"/>
          <w:lang w:val="ru-RU"/>
        </w:rPr>
        <w:t xml:space="preserve">22, </w:t>
      </w:r>
      <w:r>
        <w:rPr>
          <w:szCs w:val="18"/>
          <w:lang w:val="ru-RU"/>
        </w:rPr>
        <w:t xml:space="preserve">пункт </w:t>
      </w:r>
      <w:r w:rsidRPr="00562DFF">
        <w:rPr>
          <w:szCs w:val="18"/>
          <w:lang w:val="ru-RU"/>
        </w:rPr>
        <w:t>8.</w:t>
      </w:r>
    </w:p>
  </w:footnote>
  <w:footnote w:id="154">
    <w:p w14:paraId="6A6ACA85" w14:textId="450315AD" w:rsidR="00DF7F7A" w:rsidRPr="000E6D21" w:rsidRDefault="00DF7F7A" w:rsidP="00AA1314">
      <w:pPr>
        <w:pStyle w:val="a8"/>
        <w:rPr>
          <w:szCs w:val="18"/>
          <w:lang w:val="ru-RU"/>
        </w:rPr>
      </w:pPr>
      <w:r w:rsidRPr="000E6D21">
        <w:rPr>
          <w:szCs w:val="18"/>
          <w:lang w:val="ru-RU"/>
        </w:rPr>
        <w:tab/>
      </w:r>
      <w:r w:rsidRPr="00037AFF">
        <w:rPr>
          <w:rStyle w:val="ac"/>
          <w:szCs w:val="18"/>
          <w:lang w:val="en-GB"/>
        </w:rPr>
        <w:footnoteRef/>
      </w:r>
      <w:r w:rsidRPr="000E6D21">
        <w:rPr>
          <w:szCs w:val="18"/>
          <w:lang w:val="ru-RU"/>
        </w:rPr>
        <w:t xml:space="preserve"> </w:t>
      </w:r>
      <w:r w:rsidRPr="000E6D21">
        <w:rPr>
          <w:szCs w:val="18"/>
          <w:lang w:val="ru-RU"/>
        </w:rPr>
        <w:tab/>
      </w:r>
      <w:proofErr w:type="spellStart"/>
      <w:r w:rsidRPr="00927BA5">
        <w:rPr>
          <w:i/>
          <w:iCs/>
          <w:szCs w:val="18"/>
          <w:lang w:val="ru-RU"/>
        </w:rPr>
        <w:t>Судаленко</w:t>
      </w:r>
      <w:proofErr w:type="spellEnd"/>
      <w:r w:rsidRPr="00927BA5">
        <w:rPr>
          <w:i/>
          <w:iCs/>
          <w:szCs w:val="18"/>
          <w:lang w:val="ru-RU"/>
        </w:rPr>
        <w:t xml:space="preserve"> против Беларуси</w:t>
      </w:r>
      <w:r w:rsidRPr="000E6D21">
        <w:rPr>
          <w:szCs w:val="18"/>
          <w:lang w:val="ru-RU"/>
        </w:rPr>
        <w:t xml:space="preserve">, </w:t>
      </w:r>
      <w:r>
        <w:rPr>
          <w:szCs w:val="18"/>
          <w:lang w:val="ru-RU"/>
        </w:rPr>
        <w:t>пункт</w:t>
      </w:r>
      <w:r w:rsidRPr="000E6D21">
        <w:rPr>
          <w:szCs w:val="18"/>
          <w:lang w:val="ru-RU"/>
        </w:rPr>
        <w:t xml:space="preserve"> 8.6.</w:t>
      </w:r>
    </w:p>
    <w:p w14:paraId="72388E95" w14:textId="1DE84CDA" w:rsidR="00DF7F7A" w:rsidRPr="000E6D21" w:rsidRDefault="00DF7F7A">
      <w:pPr>
        <w:pStyle w:val="a8"/>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CA44" w14:textId="5AF1262D" w:rsidR="00DF7F7A" w:rsidRPr="001B116D" w:rsidRDefault="00E13DC2">
    <w:pPr>
      <w:pStyle w:val="a3"/>
    </w:pPr>
    <w:r>
      <w:rPr>
        <w:lang w:val="en-US"/>
      </w:rPr>
      <w:t>CCPR</w:t>
    </w:r>
    <w:r w:rsidR="00DF7F7A">
      <w:t xml:space="preserve">/C/GC/37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4011" w14:textId="77777777" w:rsidR="00E13DC2" w:rsidRDefault="00E13DC2" w:rsidP="00696237">
    <w:pPr>
      <w:pStyle w:val="a3"/>
      <w:jc w:val="right"/>
      <w:rPr>
        <w:lang w:val="en-US"/>
      </w:rPr>
    </w:pPr>
  </w:p>
  <w:p w14:paraId="1B8CE78D" w14:textId="0F48F3B6" w:rsidR="00DF7F7A" w:rsidRPr="00696237" w:rsidRDefault="00E13DC2" w:rsidP="00696237">
    <w:pPr>
      <w:pStyle w:val="a3"/>
      <w:jc w:val="right"/>
    </w:pPr>
    <w:r>
      <w:rPr>
        <w:lang w:val="en-US"/>
      </w:rPr>
      <w:t>CCPR</w:t>
    </w:r>
    <w:r w:rsidR="00DF7F7A">
      <w:t>/C/GC/</w:t>
    </w:r>
    <w:r w:rsidR="00DF7F7A" w:rsidRPr="00696237">
      <w:t>37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4702"/>
    <w:multiLevelType w:val="hybridMultilevel"/>
    <w:tmpl w:val="B716622C"/>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02188"/>
    <w:multiLevelType w:val="multilevel"/>
    <w:tmpl w:val="323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4" w15:restartNumberingAfterBreak="0">
    <w:nsid w:val="2E9550C8"/>
    <w:multiLevelType w:val="hybridMultilevel"/>
    <w:tmpl w:val="FC8E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86A88"/>
    <w:multiLevelType w:val="hybridMultilevel"/>
    <w:tmpl w:val="4650C9D0"/>
    <w:lvl w:ilvl="0" w:tplc="2C701E46">
      <w:start w:val="1"/>
      <w:numFmt w:val="lowerRoman"/>
      <w:lvlText w:val="%1"/>
      <w:lvlJc w:val="left"/>
      <w:pPr>
        <w:ind w:left="18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324D98"/>
    <w:multiLevelType w:val="hybridMultilevel"/>
    <w:tmpl w:val="2334F302"/>
    <w:lvl w:ilvl="0" w:tplc="04190001">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32"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5"/>
  </w:num>
  <w:num w:numId="3">
    <w:abstractNumId w:val="12"/>
  </w:num>
  <w:num w:numId="4">
    <w:abstractNumId w:val="15"/>
  </w:num>
  <w:num w:numId="5">
    <w:abstractNumId w:val="30"/>
  </w:num>
  <w:num w:numId="6">
    <w:abstractNumId w:val="20"/>
  </w:num>
  <w:num w:numId="7">
    <w:abstractNumId w:val="2"/>
  </w:num>
  <w:num w:numId="8">
    <w:abstractNumId w:val="28"/>
  </w:num>
  <w:num w:numId="9">
    <w:abstractNumId w:val="4"/>
  </w:num>
  <w:num w:numId="10">
    <w:abstractNumId w:val="22"/>
  </w:num>
  <w:num w:numId="11">
    <w:abstractNumId w:val="21"/>
  </w:num>
  <w:num w:numId="12">
    <w:abstractNumId w:val="5"/>
  </w:num>
  <w:num w:numId="13">
    <w:abstractNumId w:val="26"/>
  </w:num>
  <w:num w:numId="14">
    <w:abstractNumId w:val="7"/>
  </w:num>
  <w:num w:numId="15">
    <w:abstractNumId w:val="27"/>
  </w:num>
  <w:num w:numId="16">
    <w:abstractNumId w:val="8"/>
  </w:num>
  <w:num w:numId="17">
    <w:abstractNumId w:val="24"/>
  </w:num>
  <w:num w:numId="18">
    <w:abstractNumId w:val="13"/>
  </w:num>
  <w:num w:numId="19">
    <w:abstractNumId w:val="16"/>
  </w:num>
  <w:num w:numId="20">
    <w:abstractNumId w:val="23"/>
  </w:num>
  <w:num w:numId="21">
    <w:abstractNumId w:val="32"/>
  </w:num>
  <w:num w:numId="22">
    <w:abstractNumId w:val="1"/>
  </w:num>
  <w:num w:numId="23">
    <w:abstractNumId w:val="9"/>
  </w:num>
  <w:num w:numId="24">
    <w:abstractNumId w:val="10"/>
  </w:num>
  <w:num w:numId="25">
    <w:abstractNumId w:val="17"/>
  </w:num>
  <w:num w:numId="26">
    <w:abstractNumId w:val="19"/>
  </w:num>
  <w:num w:numId="27">
    <w:abstractNumId w:val="18"/>
  </w:num>
  <w:num w:numId="28">
    <w:abstractNumId w:val="0"/>
  </w:num>
  <w:num w:numId="29">
    <w:abstractNumId w:val="14"/>
  </w:num>
  <w:num w:numId="30">
    <w:abstractNumId w:val="11"/>
  </w:num>
  <w:num w:numId="31">
    <w:abstractNumId w:val="31"/>
  </w:num>
  <w:num w:numId="32">
    <w:abstractNumId w:val="6"/>
  </w:num>
  <w:num w:numId="3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131078" w:nlCheck="1" w:checkStyle="0"/>
  <w:activeWritingStyle w:appName="MSWord" w:lang="ru-RU"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0260A"/>
    <w:rsid w:val="000128D0"/>
    <w:rsid w:val="000169F9"/>
    <w:rsid w:val="00017D3B"/>
    <w:rsid w:val="00022841"/>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67DA2"/>
    <w:rsid w:val="00072C8C"/>
    <w:rsid w:val="00072E90"/>
    <w:rsid w:val="000733B5"/>
    <w:rsid w:val="00081815"/>
    <w:rsid w:val="000854A8"/>
    <w:rsid w:val="000931C0"/>
    <w:rsid w:val="00096051"/>
    <w:rsid w:val="000A0F37"/>
    <w:rsid w:val="000A1849"/>
    <w:rsid w:val="000A3FB8"/>
    <w:rsid w:val="000A569F"/>
    <w:rsid w:val="000A5827"/>
    <w:rsid w:val="000A6341"/>
    <w:rsid w:val="000A71A5"/>
    <w:rsid w:val="000A76AE"/>
    <w:rsid w:val="000B175B"/>
    <w:rsid w:val="000B3801"/>
    <w:rsid w:val="000B3A0F"/>
    <w:rsid w:val="000B4EF7"/>
    <w:rsid w:val="000C0B11"/>
    <w:rsid w:val="000C185D"/>
    <w:rsid w:val="000C2C03"/>
    <w:rsid w:val="000C2D2E"/>
    <w:rsid w:val="000C3B36"/>
    <w:rsid w:val="000C3C49"/>
    <w:rsid w:val="000C4ADF"/>
    <w:rsid w:val="000C7FA6"/>
    <w:rsid w:val="000D4249"/>
    <w:rsid w:val="000D4354"/>
    <w:rsid w:val="000D5950"/>
    <w:rsid w:val="000D6523"/>
    <w:rsid w:val="000E0415"/>
    <w:rsid w:val="000E0F58"/>
    <w:rsid w:val="000E2E10"/>
    <w:rsid w:val="000E6D21"/>
    <w:rsid w:val="000E7033"/>
    <w:rsid w:val="000F1691"/>
    <w:rsid w:val="000F4DC4"/>
    <w:rsid w:val="000F5ADA"/>
    <w:rsid w:val="000F6530"/>
    <w:rsid w:val="000F67FF"/>
    <w:rsid w:val="000F6CE2"/>
    <w:rsid w:val="000F6E4B"/>
    <w:rsid w:val="001011B3"/>
    <w:rsid w:val="00106010"/>
    <w:rsid w:val="00106D7E"/>
    <w:rsid w:val="00107439"/>
    <w:rsid w:val="001103AA"/>
    <w:rsid w:val="00113AEA"/>
    <w:rsid w:val="001216EB"/>
    <w:rsid w:val="0012465D"/>
    <w:rsid w:val="001250BC"/>
    <w:rsid w:val="00131AD0"/>
    <w:rsid w:val="0013468A"/>
    <w:rsid w:val="0014002A"/>
    <w:rsid w:val="00142100"/>
    <w:rsid w:val="00151384"/>
    <w:rsid w:val="00162E4B"/>
    <w:rsid w:val="00165F3A"/>
    <w:rsid w:val="001710F2"/>
    <w:rsid w:val="0017159D"/>
    <w:rsid w:val="00183968"/>
    <w:rsid w:val="00185E0F"/>
    <w:rsid w:val="0019639D"/>
    <w:rsid w:val="001A0881"/>
    <w:rsid w:val="001A6686"/>
    <w:rsid w:val="001B116D"/>
    <w:rsid w:val="001B2324"/>
    <w:rsid w:val="001B4B04"/>
    <w:rsid w:val="001B5324"/>
    <w:rsid w:val="001C19E9"/>
    <w:rsid w:val="001C6663"/>
    <w:rsid w:val="001C7895"/>
    <w:rsid w:val="001D03B4"/>
    <w:rsid w:val="001D0C8C"/>
    <w:rsid w:val="001D26DF"/>
    <w:rsid w:val="001D3A03"/>
    <w:rsid w:val="001D4D56"/>
    <w:rsid w:val="001D76DD"/>
    <w:rsid w:val="001E5E1D"/>
    <w:rsid w:val="001F3328"/>
    <w:rsid w:val="001F72F7"/>
    <w:rsid w:val="00202DA8"/>
    <w:rsid w:val="0020451E"/>
    <w:rsid w:val="00205F95"/>
    <w:rsid w:val="00211E0B"/>
    <w:rsid w:val="00215237"/>
    <w:rsid w:val="002155CF"/>
    <w:rsid w:val="00220D88"/>
    <w:rsid w:val="002217B0"/>
    <w:rsid w:val="00230D2B"/>
    <w:rsid w:val="00231E45"/>
    <w:rsid w:val="0023210C"/>
    <w:rsid w:val="00235837"/>
    <w:rsid w:val="00241182"/>
    <w:rsid w:val="002417BD"/>
    <w:rsid w:val="0024338A"/>
    <w:rsid w:val="00244689"/>
    <w:rsid w:val="00244A80"/>
    <w:rsid w:val="00252AF5"/>
    <w:rsid w:val="00267F5F"/>
    <w:rsid w:val="00280493"/>
    <w:rsid w:val="00282C6D"/>
    <w:rsid w:val="00286B4D"/>
    <w:rsid w:val="0029274C"/>
    <w:rsid w:val="002928BB"/>
    <w:rsid w:val="002945EC"/>
    <w:rsid w:val="00295228"/>
    <w:rsid w:val="002A0C06"/>
    <w:rsid w:val="002A1647"/>
    <w:rsid w:val="002A1694"/>
    <w:rsid w:val="002A202C"/>
    <w:rsid w:val="002A26FC"/>
    <w:rsid w:val="002A2726"/>
    <w:rsid w:val="002A4B31"/>
    <w:rsid w:val="002A4C2F"/>
    <w:rsid w:val="002A745E"/>
    <w:rsid w:val="002B30C6"/>
    <w:rsid w:val="002B636F"/>
    <w:rsid w:val="002C18F7"/>
    <w:rsid w:val="002C1CF7"/>
    <w:rsid w:val="002C1FEB"/>
    <w:rsid w:val="002D34E9"/>
    <w:rsid w:val="002E744A"/>
    <w:rsid w:val="002F173B"/>
    <w:rsid w:val="002F175C"/>
    <w:rsid w:val="002F7443"/>
    <w:rsid w:val="00300452"/>
    <w:rsid w:val="00300942"/>
    <w:rsid w:val="003010DC"/>
    <w:rsid w:val="00304EC8"/>
    <w:rsid w:val="00306342"/>
    <w:rsid w:val="003111D7"/>
    <w:rsid w:val="00312D16"/>
    <w:rsid w:val="003133C8"/>
    <w:rsid w:val="003136A3"/>
    <w:rsid w:val="00317E65"/>
    <w:rsid w:val="00322649"/>
    <w:rsid w:val="003229D8"/>
    <w:rsid w:val="00323B78"/>
    <w:rsid w:val="003240D4"/>
    <w:rsid w:val="003244BA"/>
    <w:rsid w:val="00334405"/>
    <w:rsid w:val="003349D7"/>
    <w:rsid w:val="003349F9"/>
    <w:rsid w:val="00336B30"/>
    <w:rsid w:val="00336DE3"/>
    <w:rsid w:val="00344C10"/>
    <w:rsid w:val="0034582A"/>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1054"/>
    <w:rsid w:val="003A5D8B"/>
    <w:rsid w:val="003A6810"/>
    <w:rsid w:val="003B3977"/>
    <w:rsid w:val="003B3D46"/>
    <w:rsid w:val="003B4E99"/>
    <w:rsid w:val="003B64B1"/>
    <w:rsid w:val="003C231E"/>
    <w:rsid w:val="003C2CC4"/>
    <w:rsid w:val="003D0689"/>
    <w:rsid w:val="003D0F09"/>
    <w:rsid w:val="003D11B0"/>
    <w:rsid w:val="003D3858"/>
    <w:rsid w:val="003D4B23"/>
    <w:rsid w:val="003E56CA"/>
    <w:rsid w:val="003F1560"/>
    <w:rsid w:val="003F38DB"/>
    <w:rsid w:val="0040417A"/>
    <w:rsid w:val="00404431"/>
    <w:rsid w:val="004057FE"/>
    <w:rsid w:val="00410C89"/>
    <w:rsid w:val="00412949"/>
    <w:rsid w:val="00417F0F"/>
    <w:rsid w:val="0042263B"/>
    <w:rsid w:val="00423143"/>
    <w:rsid w:val="00426B9B"/>
    <w:rsid w:val="00426F7E"/>
    <w:rsid w:val="00427470"/>
    <w:rsid w:val="004325CB"/>
    <w:rsid w:val="00432AC4"/>
    <w:rsid w:val="00436410"/>
    <w:rsid w:val="00436B33"/>
    <w:rsid w:val="004424FD"/>
    <w:rsid w:val="00442A83"/>
    <w:rsid w:val="00445B8F"/>
    <w:rsid w:val="004461FC"/>
    <w:rsid w:val="00447E6C"/>
    <w:rsid w:val="00451B7B"/>
    <w:rsid w:val="00451EDE"/>
    <w:rsid w:val="00453452"/>
    <w:rsid w:val="0045495B"/>
    <w:rsid w:val="004662F8"/>
    <w:rsid w:val="004716AB"/>
    <w:rsid w:val="004738D0"/>
    <w:rsid w:val="00483D16"/>
    <w:rsid w:val="004841C1"/>
    <w:rsid w:val="00487488"/>
    <w:rsid w:val="00496295"/>
    <w:rsid w:val="004A2DD0"/>
    <w:rsid w:val="004A3647"/>
    <w:rsid w:val="004A6832"/>
    <w:rsid w:val="004A6B0D"/>
    <w:rsid w:val="004B12F8"/>
    <w:rsid w:val="004B4518"/>
    <w:rsid w:val="004B59FA"/>
    <w:rsid w:val="004C2DB7"/>
    <w:rsid w:val="004D086E"/>
    <w:rsid w:val="004D1F7C"/>
    <w:rsid w:val="004D2E58"/>
    <w:rsid w:val="004D7153"/>
    <w:rsid w:val="004E385D"/>
    <w:rsid w:val="004E5754"/>
    <w:rsid w:val="004E7398"/>
    <w:rsid w:val="004E7B47"/>
    <w:rsid w:val="004F0263"/>
    <w:rsid w:val="004F396F"/>
    <w:rsid w:val="005006EB"/>
    <w:rsid w:val="00505453"/>
    <w:rsid w:val="00511887"/>
    <w:rsid w:val="00514825"/>
    <w:rsid w:val="00520F81"/>
    <w:rsid w:val="0052136D"/>
    <w:rsid w:val="00522127"/>
    <w:rsid w:val="005257F3"/>
    <w:rsid w:val="005264AC"/>
    <w:rsid w:val="0052775E"/>
    <w:rsid w:val="0052782B"/>
    <w:rsid w:val="00530CB1"/>
    <w:rsid w:val="0053126C"/>
    <w:rsid w:val="00532D4A"/>
    <w:rsid w:val="005344F4"/>
    <w:rsid w:val="00534DC9"/>
    <w:rsid w:val="005365A2"/>
    <w:rsid w:val="005411CA"/>
    <w:rsid w:val="005420F2"/>
    <w:rsid w:val="005468C6"/>
    <w:rsid w:val="00551147"/>
    <w:rsid w:val="005536D1"/>
    <w:rsid w:val="0055564E"/>
    <w:rsid w:val="00557013"/>
    <w:rsid w:val="00561CAF"/>
    <w:rsid w:val="005628B6"/>
    <w:rsid w:val="00562DFF"/>
    <w:rsid w:val="005702C2"/>
    <w:rsid w:val="005707C3"/>
    <w:rsid w:val="00570BEF"/>
    <w:rsid w:val="005727C7"/>
    <w:rsid w:val="0057311A"/>
    <w:rsid w:val="00581D47"/>
    <w:rsid w:val="00583029"/>
    <w:rsid w:val="0058319B"/>
    <w:rsid w:val="00583BFD"/>
    <w:rsid w:val="005848B3"/>
    <w:rsid w:val="00590F87"/>
    <w:rsid w:val="00590F9C"/>
    <w:rsid w:val="005914BA"/>
    <w:rsid w:val="00592C4A"/>
    <w:rsid w:val="00593041"/>
    <w:rsid w:val="005A474E"/>
    <w:rsid w:val="005A50C2"/>
    <w:rsid w:val="005A5ED0"/>
    <w:rsid w:val="005B3DB3"/>
    <w:rsid w:val="005C5196"/>
    <w:rsid w:val="005C572B"/>
    <w:rsid w:val="005D0AB8"/>
    <w:rsid w:val="005D299B"/>
    <w:rsid w:val="005D6EE4"/>
    <w:rsid w:val="005E3772"/>
    <w:rsid w:val="005E5937"/>
    <w:rsid w:val="005F5E97"/>
    <w:rsid w:val="005F7105"/>
    <w:rsid w:val="005F7717"/>
    <w:rsid w:val="005F7B75"/>
    <w:rsid w:val="006001EE"/>
    <w:rsid w:val="0060498C"/>
    <w:rsid w:val="00605042"/>
    <w:rsid w:val="00610EB7"/>
    <w:rsid w:val="00611FC4"/>
    <w:rsid w:val="006157B4"/>
    <w:rsid w:val="006176FB"/>
    <w:rsid w:val="00621A9B"/>
    <w:rsid w:val="00621E0B"/>
    <w:rsid w:val="006266A2"/>
    <w:rsid w:val="00630E96"/>
    <w:rsid w:val="006329E1"/>
    <w:rsid w:val="00640B26"/>
    <w:rsid w:val="006444A8"/>
    <w:rsid w:val="0065284B"/>
    <w:rsid w:val="00652D0A"/>
    <w:rsid w:val="00654B6B"/>
    <w:rsid w:val="00657C8C"/>
    <w:rsid w:val="006627F5"/>
    <w:rsid w:val="00662BB6"/>
    <w:rsid w:val="00665DC8"/>
    <w:rsid w:val="0066746C"/>
    <w:rsid w:val="006733DC"/>
    <w:rsid w:val="00675879"/>
    <w:rsid w:val="00675A7D"/>
    <w:rsid w:val="006823B5"/>
    <w:rsid w:val="00682B58"/>
    <w:rsid w:val="00684C21"/>
    <w:rsid w:val="00686560"/>
    <w:rsid w:val="00696237"/>
    <w:rsid w:val="006A5C79"/>
    <w:rsid w:val="006A7485"/>
    <w:rsid w:val="006B0092"/>
    <w:rsid w:val="006B6B7B"/>
    <w:rsid w:val="006B749B"/>
    <w:rsid w:val="006D37AF"/>
    <w:rsid w:val="006D51D0"/>
    <w:rsid w:val="006E062A"/>
    <w:rsid w:val="006E13E8"/>
    <w:rsid w:val="006E21A2"/>
    <w:rsid w:val="006E2654"/>
    <w:rsid w:val="006E4140"/>
    <w:rsid w:val="006E564B"/>
    <w:rsid w:val="006E5D09"/>
    <w:rsid w:val="006E63F5"/>
    <w:rsid w:val="006E7191"/>
    <w:rsid w:val="006F38D9"/>
    <w:rsid w:val="006F54DA"/>
    <w:rsid w:val="0070263B"/>
    <w:rsid w:val="00703577"/>
    <w:rsid w:val="00704466"/>
    <w:rsid w:val="00716722"/>
    <w:rsid w:val="0072632A"/>
    <w:rsid w:val="007327D5"/>
    <w:rsid w:val="00733BA3"/>
    <w:rsid w:val="007432CC"/>
    <w:rsid w:val="007438CA"/>
    <w:rsid w:val="00743C9A"/>
    <w:rsid w:val="00744585"/>
    <w:rsid w:val="00746156"/>
    <w:rsid w:val="00753A29"/>
    <w:rsid w:val="007629C8"/>
    <w:rsid w:val="00764B8C"/>
    <w:rsid w:val="007706FE"/>
    <w:rsid w:val="00772FEF"/>
    <w:rsid w:val="00774948"/>
    <w:rsid w:val="007763C9"/>
    <w:rsid w:val="0079103B"/>
    <w:rsid w:val="00794B08"/>
    <w:rsid w:val="00795D3D"/>
    <w:rsid w:val="007A00F2"/>
    <w:rsid w:val="007A0F26"/>
    <w:rsid w:val="007A18B9"/>
    <w:rsid w:val="007A4A7D"/>
    <w:rsid w:val="007A5A72"/>
    <w:rsid w:val="007B1CF0"/>
    <w:rsid w:val="007B43ED"/>
    <w:rsid w:val="007B51DB"/>
    <w:rsid w:val="007B6BA5"/>
    <w:rsid w:val="007C07D2"/>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3730"/>
    <w:rsid w:val="007F6611"/>
    <w:rsid w:val="007F66B3"/>
    <w:rsid w:val="008015A3"/>
    <w:rsid w:val="00803113"/>
    <w:rsid w:val="008060C2"/>
    <w:rsid w:val="008105B8"/>
    <w:rsid w:val="0081144E"/>
    <w:rsid w:val="00815511"/>
    <w:rsid w:val="008166EC"/>
    <w:rsid w:val="00820FC2"/>
    <w:rsid w:val="008242D7"/>
    <w:rsid w:val="008257B1"/>
    <w:rsid w:val="008275D1"/>
    <w:rsid w:val="00832E9A"/>
    <w:rsid w:val="00835023"/>
    <w:rsid w:val="00835442"/>
    <w:rsid w:val="008357E1"/>
    <w:rsid w:val="0083687E"/>
    <w:rsid w:val="00840C46"/>
    <w:rsid w:val="00843767"/>
    <w:rsid w:val="00854291"/>
    <w:rsid w:val="0085632A"/>
    <w:rsid w:val="008565F0"/>
    <w:rsid w:val="00856A3C"/>
    <w:rsid w:val="00856DEE"/>
    <w:rsid w:val="00860392"/>
    <w:rsid w:val="00864BFA"/>
    <w:rsid w:val="00864EAA"/>
    <w:rsid w:val="00865C57"/>
    <w:rsid w:val="008679D9"/>
    <w:rsid w:val="00873682"/>
    <w:rsid w:val="00873DEE"/>
    <w:rsid w:val="00873DF2"/>
    <w:rsid w:val="0088148E"/>
    <w:rsid w:val="00883341"/>
    <w:rsid w:val="0088355F"/>
    <w:rsid w:val="008836E2"/>
    <w:rsid w:val="00884CFD"/>
    <w:rsid w:val="00886962"/>
    <w:rsid w:val="008901F9"/>
    <w:rsid w:val="00895246"/>
    <w:rsid w:val="00897977"/>
    <w:rsid w:val="008979B1"/>
    <w:rsid w:val="008A1DB2"/>
    <w:rsid w:val="008A6580"/>
    <w:rsid w:val="008A6B25"/>
    <w:rsid w:val="008A6C4F"/>
    <w:rsid w:val="008B2335"/>
    <w:rsid w:val="008B2D1F"/>
    <w:rsid w:val="008C51F9"/>
    <w:rsid w:val="008D04E7"/>
    <w:rsid w:val="008D1C6C"/>
    <w:rsid w:val="008D28DB"/>
    <w:rsid w:val="008E0678"/>
    <w:rsid w:val="008E0B0F"/>
    <w:rsid w:val="008E1AC1"/>
    <w:rsid w:val="008F2149"/>
    <w:rsid w:val="008F2C53"/>
    <w:rsid w:val="008F2F47"/>
    <w:rsid w:val="008F65FC"/>
    <w:rsid w:val="008F6B59"/>
    <w:rsid w:val="00900A62"/>
    <w:rsid w:val="00903206"/>
    <w:rsid w:val="00906D3C"/>
    <w:rsid w:val="009070D8"/>
    <w:rsid w:val="00910F40"/>
    <w:rsid w:val="00912C08"/>
    <w:rsid w:val="0091517C"/>
    <w:rsid w:val="00922240"/>
    <w:rsid w:val="009223CA"/>
    <w:rsid w:val="009223D9"/>
    <w:rsid w:val="00927BA5"/>
    <w:rsid w:val="00940F93"/>
    <w:rsid w:val="0095347F"/>
    <w:rsid w:val="00953E75"/>
    <w:rsid w:val="0095717C"/>
    <w:rsid w:val="0096524C"/>
    <w:rsid w:val="00965373"/>
    <w:rsid w:val="00965FD4"/>
    <w:rsid w:val="0096657F"/>
    <w:rsid w:val="009760F3"/>
    <w:rsid w:val="00977EB7"/>
    <w:rsid w:val="0098081E"/>
    <w:rsid w:val="00982B12"/>
    <w:rsid w:val="0098657F"/>
    <w:rsid w:val="009874AE"/>
    <w:rsid w:val="00987FAD"/>
    <w:rsid w:val="009909F5"/>
    <w:rsid w:val="00994510"/>
    <w:rsid w:val="009A0E8D"/>
    <w:rsid w:val="009A2C16"/>
    <w:rsid w:val="009B0C3F"/>
    <w:rsid w:val="009B26E7"/>
    <w:rsid w:val="009B5B00"/>
    <w:rsid w:val="009C3722"/>
    <w:rsid w:val="009C3CDB"/>
    <w:rsid w:val="009C433C"/>
    <w:rsid w:val="009E479A"/>
    <w:rsid w:val="009E6572"/>
    <w:rsid w:val="009F06C9"/>
    <w:rsid w:val="009F0C1B"/>
    <w:rsid w:val="009F4BAC"/>
    <w:rsid w:val="00A00A3F"/>
    <w:rsid w:val="00A01489"/>
    <w:rsid w:val="00A05A7D"/>
    <w:rsid w:val="00A05D3B"/>
    <w:rsid w:val="00A07382"/>
    <w:rsid w:val="00A13565"/>
    <w:rsid w:val="00A165CB"/>
    <w:rsid w:val="00A2008F"/>
    <w:rsid w:val="00A244D9"/>
    <w:rsid w:val="00A266A9"/>
    <w:rsid w:val="00A338F1"/>
    <w:rsid w:val="00A3432C"/>
    <w:rsid w:val="00A41376"/>
    <w:rsid w:val="00A41ACD"/>
    <w:rsid w:val="00A44615"/>
    <w:rsid w:val="00A4514B"/>
    <w:rsid w:val="00A55CEF"/>
    <w:rsid w:val="00A610DC"/>
    <w:rsid w:val="00A66ADC"/>
    <w:rsid w:val="00A72F22"/>
    <w:rsid w:val="00A7360F"/>
    <w:rsid w:val="00A748A6"/>
    <w:rsid w:val="00A7493E"/>
    <w:rsid w:val="00A769F4"/>
    <w:rsid w:val="00A77232"/>
    <w:rsid w:val="00A776B4"/>
    <w:rsid w:val="00A841EF"/>
    <w:rsid w:val="00A92DDE"/>
    <w:rsid w:val="00A94048"/>
    <w:rsid w:val="00A94361"/>
    <w:rsid w:val="00A95D64"/>
    <w:rsid w:val="00A95F3E"/>
    <w:rsid w:val="00A96149"/>
    <w:rsid w:val="00AA1314"/>
    <w:rsid w:val="00AA293C"/>
    <w:rsid w:val="00AA645D"/>
    <w:rsid w:val="00AB112E"/>
    <w:rsid w:val="00AB740F"/>
    <w:rsid w:val="00AB7A51"/>
    <w:rsid w:val="00AC222B"/>
    <w:rsid w:val="00AC6858"/>
    <w:rsid w:val="00AC6E87"/>
    <w:rsid w:val="00AD350D"/>
    <w:rsid w:val="00AD79E0"/>
    <w:rsid w:val="00AE20D7"/>
    <w:rsid w:val="00AE2EAB"/>
    <w:rsid w:val="00AE34A1"/>
    <w:rsid w:val="00AE5F0F"/>
    <w:rsid w:val="00AF4BD6"/>
    <w:rsid w:val="00B06D74"/>
    <w:rsid w:val="00B1262A"/>
    <w:rsid w:val="00B13E9B"/>
    <w:rsid w:val="00B20010"/>
    <w:rsid w:val="00B24213"/>
    <w:rsid w:val="00B27D2E"/>
    <w:rsid w:val="00B30179"/>
    <w:rsid w:val="00B339A7"/>
    <w:rsid w:val="00B4192F"/>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8427E"/>
    <w:rsid w:val="00B87C7B"/>
    <w:rsid w:val="00B9067B"/>
    <w:rsid w:val="00B94124"/>
    <w:rsid w:val="00B944C5"/>
    <w:rsid w:val="00B956A9"/>
    <w:rsid w:val="00B959BD"/>
    <w:rsid w:val="00BA2D53"/>
    <w:rsid w:val="00BA61EA"/>
    <w:rsid w:val="00BB2034"/>
    <w:rsid w:val="00BB2E55"/>
    <w:rsid w:val="00BB7D65"/>
    <w:rsid w:val="00BC0EC8"/>
    <w:rsid w:val="00BC1B25"/>
    <w:rsid w:val="00BC2C23"/>
    <w:rsid w:val="00BC3C5B"/>
    <w:rsid w:val="00BC6652"/>
    <w:rsid w:val="00BC74E9"/>
    <w:rsid w:val="00BE4732"/>
    <w:rsid w:val="00BE6133"/>
    <w:rsid w:val="00BF0DEC"/>
    <w:rsid w:val="00BF2220"/>
    <w:rsid w:val="00BF33DD"/>
    <w:rsid w:val="00BF44C5"/>
    <w:rsid w:val="00BF5A7E"/>
    <w:rsid w:val="00BF68A8"/>
    <w:rsid w:val="00BF74C7"/>
    <w:rsid w:val="00C04E39"/>
    <w:rsid w:val="00C11A03"/>
    <w:rsid w:val="00C1358C"/>
    <w:rsid w:val="00C1452B"/>
    <w:rsid w:val="00C201A6"/>
    <w:rsid w:val="00C255DB"/>
    <w:rsid w:val="00C318B1"/>
    <w:rsid w:val="00C324FE"/>
    <w:rsid w:val="00C32CF8"/>
    <w:rsid w:val="00C35DDF"/>
    <w:rsid w:val="00C36AB6"/>
    <w:rsid w:val="00C40448"/>
    <w:rsid w:val="00C42F7D"/>
    <w:rsid w:val="00C463DD"/>
    <w:rsid w:val="00C4724C"/>
    <w:rsid w:val="00C556DA"/>
    <w:rsid w:val="00C5675D"/>
    <w:rsid w:val="00C629A0"/>
    <w:rsid w:val="00C64BFB"/>
    <w:rsid w:val="00C67AD4"/>
    <w:rsid w:val="00C73D87"/>
    <w:rsid w:val="00C745C3"/>
    <w:rsid w:val="00C75866"/>
    <w:rsid w:val="00C8233D"/>
    <w:rsid w:val="00C8651A"/>
    <w:rsid w:val="00C8692D"/>
    <w:rsid w:val="00C87F70"/>
    <w:rsid w:val="00C931F4"/>
    <w:rsid w:val="00C9545F"/>
    <w:rsid w:val="00CA3124"/>
    <w:rsid w:val="00CC0803"/>
    <w:rsid w:val="00CC2034"/>
    <w:rsid w:val="00CC46D7"/>
    <w:rsid w:val="00CC7644"/>
    <w:rsid w:val="00CD1F3D"/>
    <w:rsid w:val="00CD33B2"/>
    <w:rsid w:val="00CD54D2"/>
    <w:rsid w:val="00CE0EFC"/>
    <w:rsid w:val="00CE1715"/>
    <w:rsid w:val="00CE3937"/>
    <w:rsid w:val="00CE4930"/>
    <w:rsid w:val="00CE4A8F"/>
    <w:rsid w:val="00CE515C"/>
    <w:rsid w:val="00CE6D1B"/>
    <w:rsid w:val="00CE72B2"/>
    <w:rsid w:val="00CF2250"/>
    <w:rsid w:val="00CF2F09"/>
    <w:rsid w:val="00CF4187"/>
    <w:rsid w:val="00D01A22"/>
    <w:rsid w:val="00D1002E"/>
    <w:rsid w:val="00D15D58"/>
    <w:rsid w:val="00D2031B"/>
    <w:rsid w:val="00D20700"/>
    <w:rsid w:val="00D22C30"/>
    <w:rsid w:val="00D22CF2"/>
    <w:rsid w:val="00D2533F"/>
    <w:rsid w:val="00D25FE2"/>
    <w:rsid w:val="00D2714E"/>
    <w:rsid w:val="00D32D5C"/>
    <w:rsid w:val="00D355A4"/>
    <w:rsid w:val="00D3648E"/>
    <w:rsid w:val="00D43252"/>
    <w:rsid w:val="00D46DE7"/>
    <w:rsid w:val="00D47EEA"/>
    <w:rsid w:val="00D50859"/>
    <w:rsid w:val="00D525DB"/>
    <w:rsid w:val="00D5580C"/>
    <w:rsid w:val="00D57051"/>
    <w:rsid w:val="00D62A35"/>
    <w:rsid w:val="00D72A45"/>
    <w:rsid w:val="00D7459D"/>
    <w:rsid w:val="00D778B5"/>
    <w:rsid w:val="00D846A2"/>
    <w:rsid w:val="00D851C2"/>
    <w:rsid w:val="00D86357"/>
    <w:rsid w:val="00D95303"/>
    <w:rsid w:val="00D95827"/>
    <w:rsid w:val="00D978C6"/>
    <w:rsid w:val="00D97D97"/>
    <w:rsid w:val="00DA14F5"/>
    <w:rsid w:val="00DA2BA1"/>
    <w:rsid w:val="00DA3111"/>
    <w:rsid w:val="00DA3C1C"/>
    <w:rsid w:val="00DA798B"/>
    <w:rsid w:val="00DB010C"/>
    <w:rsid w:val="00DB0C79"/>
    <w:rsid w:val="00DB0DCB"/>
    <w:rsid w:val="00DB4C53"/>
    <w:rsid w:val="00DC7B91"/>
    <w:rsid w:val="00DD0A9E"/>
    <w:rsid w:val="00DD14BC"/>
    <w:rsid w:val="00DD6014"/>
    <w:rsid w:val="00DD63D6"/>
    <w:rsid w:val="00DE061F"/>
    <w:rsid w:val="00DE3330"/>
    <w:rsid w:val="00DE3BCB"/>
    <w:rsid w:val="00DE4FFA"/>
    <w:rsid w:val="00DF19A5"/>
    <w:rsid w:val="00DF3E2E"/>
    <w:rsid w:val="00DF603B"/>
    <w:rsid w:val="00DF7F7A"/>
    <w:rsid w:val="00E07395"/>
    <w:rsid w:val="00E10059"/>
    <w:rsid w:val="00E10127"/>
    <w:rsid w:val="00E13DC2"/>
    <w:rsid w:val="00E17BE5"/>
    <w:rsid w:val="00E20F99"/>
    <w:rsid w:val="00E27346"/>
    <w:rsid w:val="00E306DB"/>
    <w:rsid w:val="00E40A1F"/>
    <w:rsid w:val="00E5346D"/>
    <w:rsid w:val="00E62813"/>
    <w:rsid w:val="00E63CA6"/>
    <w:rsid w:val="00E65DE4"/>
    <w:rsid w:val="00E71BC8"/>
    <w:rsid w:val="00E7260F"/>
    <w:rsid w:val="00E737EA"/>
    <w:rsid w:val="00E769AD"/>
    <w:rsid w:val="00E76A89"/>
    <w:rsid w:val="00E77532"/>
    <w:rsid w:val="00E779FC"/>
    <w:rsid w:val="00E858D8"/>
    <w:rsid w:val="00E85EE0"/>
    <w:rsid w:val="00E904D8"/>
    <w:rsid w:val="00E91091"/>
    <w:rsid w:val="00E92201"/>
    <w:rsid w:val="00E96630"/>
    <w:rsid w:val="00EA0C6C"/>
    <w:rsid w:val="00EA165C"/>
    <w:rsid w:val="00EA6EE9"/>
    <w:rsid w:val="00EA6FED"/>
    <w:rsid w:val="00EA7C09"/>
    <w:rsid w:val="00EB07BB"/>
    <w:rsid w:val="00EB09E8"/>
    <w:rsid w:val="00EB21BF"/>
    <w:rsid w:val="00EB2581"/>
    <w:rsid w:val="00EB2C1B"/>
    <w:rsid w:val="00EB4A49"/>
    <w:rsid w:val="00EC731E"/>
    <w:rsid w:val="00ED22B6"/>
    <w:rsid w:val="00ED6F3E"/>
    <w:rsid w:val="00ED7A2A"/>
    <w:rsid w:val="00EE2A3D"/>
    <w:rsid w:val="00EE3FEF"/>
    <w:rsid w:val="00EE459B"/>
    <w:rsid w:val="00EE6390"/>
    <w:rsid w:val="00EE6ED5"/>
    <w:rsid w:val="00EF1902"/>
    <w:rsid w:val="00EF1D7F"/>
    <w:rsid w:val="00EF2A4D"/>
    <w:rsid w:val="00EF33B1"/>
    <w:rsid w:val="00F004FA"/>
    <w:rsid w:val="00F03262"/>
    <w:rsid w:val="00F034D6"/>
    <w:rsid w:val="00F0775B"/>
    <w:rsid w:val="00F103D7"/>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53A97"/>
    <w:rsid w:val="00F61904"/>
    <w:rsid w:val="00F6325B"/>
    <w:rsid w:val="00F641CD"/>
    <w:rsid w:val="00F653EB"/>
    <w:rsid w:val="00F65614"/>
    <w:rsid w:val="00F65E66"/>
    <w:rsid w:val="00F81AE6"/>
    <w:rsid w:val="00F82648"/>
    <w:rsid w:val="00F84456"/>
    <w:rsid w:val="00F84978"/>
    <w:rsid w:val="00F84C41"/>
    <w:rsid w:val="00F8517A"/>
    <w:rsid w:val="00F852A8"/>
    <w:rsid w:val="00F85566"/>
    <w:rsid w:val="00F876BC"/>
    <w:rsid w:val="00F9057C"/>
    <w:rsid w:val="00F906D7"/>
    <w:rsid w:val="00F93781"/>
    <w:rsid w:val="00F97013"/>
    <w:rsid w:val="00F97695"/>
    <w:rsid w:val="00FA0296"/>
    <w:rsid w:val="00FA280E"/>
    <w:rsid w:val="00FB613B"/>
    <w:rsid w:val="00FB649B"/>
    <w:rsid w:val="00FB669F"/>
    <w:rsid w:val="00FB7EAE"/>
    <w:rsid w:val="00FC12FF"/>
    <w:rsid w:val="00FC68B7"/>
    <w:rsid w:val="00FD4887"/>
    <w:rsid w:val="00FD7F99"/>
    <w:rsid w:val="00FE106A"/>
    <w:rsid w:val="00FE5363"/>
    <w:rsid w:val="00FF2254"/>
    <w:rsid w:val="00FF4ADB"/>
    <w:rsid w:val="00FF4E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8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B3"/>
    <w:pPr>
      <w:suppressAutoHyphens/>
      <w:spacing w:line="240" w:lineRule="atLeast"/>
    </w:pPr>
    <w:rPr>
      <w:lang w:eastAsia="en-US"/>
    </w:rPr>
  </w:style>
  <w:style w:type="paragraph" w:styleId="1">
    <w:name w:val="heading 1"/>
    <w:aliases w:val="Table_G"/>
    <w:basedOn w:val="SingleTxtG"/>
    <w:next w:val="SingleTxtG"/>
    <w:link w:val="10"/>
    <w:uiPriority w:val="9"/>
    <w:qFormat/>
    <w:rsid w:val="000272B3"/>
    <w:pPr>
      <w:spacing w:after="0" w:line="240" w:lineRule="auto"/>
      <w:ind w:right="0"/>
      <w:jc w:val="left"/>
      <w:outlineLvl w:val="0"/>
    </w:pPr>
  </w:style>
  <w:style w:type="paragraph" w:styleId="2">
    <w:name w:val="heading 2"/>
    <w:basedOn w:val="a"/>
    <w:next w:val="a"/>
    <w:link w:val="20"/>
    <w:uiPriority w:val="1"/>
    <w:qFormat/>
    <w:rsid w:val="000272B3"/>
    <w:pPr>
      <w:spacing w:line="240" w:lineRule="auto"/>
      <w:outlineLvl w:val="1"/>
    </w:pPr>
  </w:style>
  <w:style w:type="paragraph" w:styleId="3">
    <w:name w:val="heading 3"/>
    <w:basedOn w:val="a"/>
    <w:next w:val="a"/>
    <w:link w:val="30"/>
    <w:uiPriority w:val="9"/>
    <w:qFormat/>
    <w:rsid w:val="000272B3"/>
    <w:pPr>
      <w:spacing w:line="240" w:lineRule="auto"/>
      <w:outlineLvl w:val="2"/>
    </w:pPr>
  </w:style>
  <w:style w:type="paragraph" w:styleId="4">
    <w:name w:val="heading 4"/>
    <w:basedOn w:val="a"/>
    <w:next w:val="a"/>
    <w:qFormat/>
    <w:rsid w:val="000272B3"/>
    <w:pPr>
      <w:spacing w:line="240" w:lineRule="auto"/>
      <w:outlineLvl w:val="3"/>
    </w:pPr>
  </w:style>
  <w:style w:type="paragraph" w:styleId="5">
    <w:name w:val="heading 5"/>
    <w:basedOn w:val="a"/>
    <w:next w:val="a"/>
    <w:qFormat/>
    <w:rsid w:val="000272B3"/>
    <w:pPr>
      <w:spacing w:line="240" w:lineRule="auto"/>
      <w:outlineLvl w:val="4"/>
    </w:pPr>
  </w:style>
  <w:style w:type="paragraph" w:styleId="6">
    <w:name w:val="heading 6"/>
    <w:basedOn w:val="a"/>
    <w:next w:val="a"/>
    <w:qFormat/>
    <w:rsid w:val="000272B3"/>
    <w:pPr>
      <w:spacing w:line="240" w:lineRule="auto"/>
      <w:outlineLvl w:val="5"/>
    </w:pPr>
  </w:style>
  <w:style w:type="paragraph" w:styleId="7">
    <w:name w:val="heading 7"/>
    <w:basedOn w:val="a"/>
    <w:next w:val="a"/>
    <w:qFormat/>
    <w:rsid w:val="000272B3"/>
    <w:pPr>
      <w:spacing w:line="240" w:lineRule="auto"/>
      <w:outlineLvl w:val="6"/>
    </w:pPr>
  </w:style>
  <w:style w:type="paragraph" w:styleId="8">
    <w:name w:val="heading 8"/>
    <w:basedOn w:val="a"/>
    <w:next w:val="a"/>
    <w:qFormat/>
    <w:rsid w:val="000272B3"/>
    <w:pPr>
      <w:spacing w:line="240" w:lineRule="auto"/>
      <w:outlineLvl w:val="7"/>
    </w:pPr>
  </w:style>
  <w:style w:type="paragraph" w:styleId="9">
    <w:name w:val="heading 9"/>
    <w:basedOn w:val="a"/>
    <w:next w:val="a"/>
    <w:qFormat/>
    <w:rsid w:val="000272B3"/>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0272B3"/>
    <w:pPr>
      <w:spacing w:after="120"/>
      <w:ind w:left="1134" w:right="1134"/>
      <w:jc w:val="both"/>
    </w:pPr>
    <w:rPr>
      <w:lang w:val="x-none"/>
    </w:rPr>
  </w:style>
  <w:style w:type="paragraph" w:customStyle="1" w:styleId="HMG">
    <w:name w:val="_ H __M_G"/>
    <w:basedOn w:val="a"/>
    <w:next w:val="a"/>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0272B3"/>
    <w:pPr>
      <w:keepNext/>
      <w:keepLines/>
      <w:tabs>
        <w:tab w:val="right" w:pos="851"/>
      </w:tabs>
      <w:spacing w:before="360" w:after="240" w:line="300" w:lineRule="exact"/>
      <w:ind w:left="1134" w:right="1134" w:hanging="1134"/>
    </w:pPr>
    <w:rPr>
      <w:b/>
      <w:sz w:val="28"/>
    </w:rPr>
  </w:style>
  <w:style w:type="paragraph" w:styleId="a3">
    <w:name w:val="header"/>
    <w:aliases w:val="6_G"/>
    <w:basedOn w:val="a"/>
    <w:link w:val="a4"/>
    <w:uiPriority w:val="99"/>
    <w:rsid w:val="000272B3"/>
    <w:pPr>
      <w:pBdr>
        <w:bottom w:val="single" w:sz="4" w:space="4" w:color="auto"/>
      </w:pBdr>
      <w:spacing w:line="240" w:lineRule="auto"/>
    </w:pPr>
    <w:rPr>
      <w:b/>
      <w:sz w:val="18"/>
    </w:rPr>
  </w:style>
  <w:style w:type="table" w:styleId="a5">
    <w:name w:val="Table Grid"/>
    <w:basedOn w:val="a1"/>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6">
    <w:name w:val="Hyperlink"/>
    <w:uiPriority w:val="99"/>
    <w:rsid w:val="000272B3"/>
    <w:rPr>
      <w:color w:val="auto"/>
      <w:u w:val="none"/>
    </w:rPr>
  </w:style>
  <w:style w:type="character" w:styleId="a7">
    <w:name w:val="FollowedHyperlink"/>
    <w:uiPriority w:val="99"/>
    <w:semiHidden/>
    <w:rsid w:val="000272B3"/>
    <w:rPr>
      <w:color w:val="auto"/>
      <w:u w:val="none"/>
    </w:rPr>
  </w:style>
  <w:style w:type="paragraph" w:styleId="a8">
    <w:name w:val="footnote text"/>
    <w:aliases w:val="5_G,Voetnoottekst1, Char1,FA Fu1,Footnote Text Char Char Char1,Footnote Text Char Char Char Char1,Footnote Text Char Char1,Footnote Text Char Char Char Char Char1,5_GR,Fodnotetekst Tegn1,Fodnotetekst Tegn Tegn,Char,Footnote reference,fn"/>
    <w:basedOn w:val="a"/>
    <w:link w:val="a9"/>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aa">
    <w:name w:val="endnote text"/>
    <w:aliases w:val="2_G"/>
    <w:basedOn w:val="a8"/>
    <w:rsid w:val="000272B3"/>
  </w:style>
  <w:style w:type="paragraph" w:customStyle="1" w:styleId="SMG">
    <w:name w:val="__S_M_G"/>
    <w:basedOn w:val="a"/>
    <w:next w:val="a"/>
    <w:rsid w:val="000272B3"/>
    <w:pPr>
      <w:keepNext/>
      <w:keepLines/>
      <w:spacing w:before="240" w:after="240" w:line="420" w:lineRule="exact"/>
      <w:ind w:left="1134" w:right="1134"/>
    </w:pPr>
    <w:rPr>
      <w:b/>
      <w:sz w:val="40"/>
    </w:rPr>
  </w:style>
  <w:style w:type="paragraph" w:customStyle="1" w:styleId="SLG">
    <w:name w:val="__S_L_G"/>
    <w:basedOn w:val="a"/>
    <w:next w:val="a"/>
    <w:rsid w:val="000272B3"/>
    <w:pPr>
      <w:keepNext/>
      <w:keepLines/>
      <w:spacing w:before="240" w:after="240" w:line="580" w:lineRule="exact"/>
      <w:ind w:left="1134" w:right="1134"/>
    </w:pPr>
    <w:rPr>
      <w:b/>
      <w:sz w:val="56"/>
    </w:rPr>
  </w:style>
  <w:style w:type="paragraph" w:customStyle="1" w:styleId="SSG">
    <w:name w:val="__S_S_G"/>
    <w:basedOn w:val="a"/>
    <w:next w:val="a"/>
    <w:rsid w:val="000272B3"/>
    <w:pPr>
      <w:keepNext/>
      <w:keepLines/>
      <w:spacing w:before="240" w:after="240" w:line="300" w:lineRule="exact"/>
      <w:ind w:left="1134" w:right="1134"/>
    </w:pPr>
    <w:rPr>
      <w:b/>
      <w:sz w:val="28"/>
    </w:rPr>
  </w:style>
  <w:style w:type="character" w:styleId="ab">
    <w:name w:val="endnote reference"/>
    <w:aliases w:val="1_G"/>
    <w:rsid w:val="000272B3"/>
    <w:rPr>
      <w:rFonts w:ascii="Times New Roman" w:hAnsi="Times New Roman"/>
      <w:sz w:val="18"/>
      <w:vertAlign w:val="superscript"/>
    </w:rPr>
  </w:style>
  <w:style w:type="character" w:styleId="ac">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23712"/>
    <w:rPr>
      <w:rFonts w:ascii="Times New Roman" w:hAnsi="Times New Roman"/>
      <w:sz w:val="18"/>
      <w:vertAlign w:val="superscript"/>
      <w:lang w:val="fr-CH"/>
    </w:rPr>
  </w:style>
  <w:style w:type="character" w:styleId="ad">
    <w:name w:val="page number"/>
    <w:aliases w:val="7_G"/>
    <w:uiPriority w:val="99"/>
    <w:rsid w:val="000272B3"/>
    <w:rPr>
      <w:rFonts w:ascii="Times New Roman" w:hAnsi="Times New Roman"/>
      <w:b/>
      <w:sz w:val="18"/>
    </w:rPr>
  </w:style>
  <w:style w:type="paragraph" w:customStyle="1" w:styleId="XLargeG">
    <w:name w:val="__XLarge_G"/>
    <w:basedOn w:val="a"/>
    <w:next w:val="a"/>
    <w:rsid w:val="000272B3"/>
    <w:pPr>
      <w:keepNext/>
      <w:keepLines/>
      <w:spacing w:before="240" w:after="240" w:line="420" w:lineRule="exact"/>
      <w:ind w:left="1134" w:right="1134"/>
    </w:pPr>
    <w:rPr>
      <w:b/>
      <w:sz w:val="40"/>
    </w:rPr>
  </w:style>
  <w:style w:type="paragraph" w:customStyle="1" w:styleId="Bullet1G">
    <w:name w:val="_Bullet 1_G"/>
    <w:basedOn w:val="a"/>
    <w:rsid w:val="000272B3"/>
    <w:pPr>
      <w:numPr>
        <w:numId w:val="1"/>
      </w:numPr>
      <w:spacing w:after="120"/>
      <w:ind w:right="1134"/>
      <w:jc w:val="both"/>
    </w:pPr>
  </w:style>
  <w:style w:type="paragraph" w:styleId="ae">
    <w:name w:val="footer"/>
    <w:aliases w:val="3_G"/>
    <w:basedOn w:val="a"/>
    <w:link w:val="af"/>
    <w:uiPriority w:val="99"/>
    <w:rsid w:val="000272B3"/>
    <w:pPr>
      <w:spacing w:line="240" w:lineRule="auto"/>
    </w:pPr>
    <w:rPr>
      <w:sz w:val="16"/>
    </w:rPr>
  </w:style>
  <w:style w:type="paragraph" w:customStyle="1" w:styleId="Bullet2G">
    <w:name w:val="_Bullet 2_G"/>
    <w:basedOn w:val="a"/>
    <w:rsid w:val="000272B3"/>
    <w:pPr>
      <w:numPr>
        <w:numId w:val="2"/>
      </w:numPr>
      <w:spacing w:after="120"/>
      <w:ind w:right="1134"/>
      <w:jc w:val="both"/>
    </w:pPr>
  </w:style>
  <w:style w:type="paragraph" w:customStyle="1" w:styleId="H1G">
    <w:name w:val="_ H_1_G"/>
    <w:basedOn w:val="a"/>
    <w:next w:val="a"/>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0272B3"/>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0272B3"/>
    <w:pPr>
      <w:keepNext/>
      <w:keepLines/>
      <w:tabs>
        <w:tab w:val="right" w:pos="851"/>
      </w:tabs>
      <w:spacing w:before="240" w:after="120" w:line="240" w:lineRule="exact"/>
      <w:ind w:left="1134" w:right="1134" w:hanging="1134"/>
    </w:pPr>
  </w:style>
  <w:style w:type="paragraph" w:styleId="af0">
    <w:name w:val="Balloon Text"/>
    <w:basedOn w:val="a"/>
    <w:link w:val="af1"/>
    <w:uiPriority w:val="99"/>
    <w:rsid w:val="0034582A"/>
    <w:pPr>
      <w:spacing w:line="240" w:lineRule="auto"/>
    </w:pPr>
    <w:rPr>
      <w:rFonts w:ascii="Tahoma" w:hAnsi="Tahoma"/>
      <w:sz w:val="16"/>
      <w:szCs w:val="16"/>
    </w:rPr>
  </w:style>
  <w:style w:type="character" w:customStyle="1" w:styleId="af1">
    <w:name w:val="Текст выноски Знак"/>
    <w:link w:val="af0"/>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a"/>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af2">
    <w:name w:val="annotation reference"/>
    <w:uiPriority w:val="99"/>
    <w:unhideWhenUsed/>
    <w:rsid w:val="001C19E9"/>
    <w:rPr>
      <w:sz w:val="16"/>
      <w:szCs w:val="16"/>
    </w:rPr>
  </w:style>
  <w:style w:type="paragraph" w:styleId="af3">
    <w:name w:val="annotation text"/>
    <w:basedOn w:val="a"/>
    <w:link w:val="af4"/>
    <w:uiPriority w:val="99"/>
    <w:unhideWhenUsed/>
    <w:rsid w:val="001C19E9"/>
    <w:pPr>
      <w:suppressAutoHyphens w:val="0"/>
      <w:spacing w:line="240" w:lineRule="auto"/>
    </w:pPr>
    <w:rPr>
      <w:rFonts w:ascii="Calibri" w:eastAsia="Calibri" w:hAnsi="Calibri" w:cs="Arial"/>
    </w:rPr>
  </w:style>
  <w:style w:type="character" w:customStyle="1" w:styleId="af4">
    <w:name w:val="Текст примечания Знак"/>
    <w:link w:val="af3"/>
    <w:uiPriority w:val="99"/>
    <w:rsid w:val="001C19E9"/>
    <w:rPr>
      <w:rFonts w:ascii="Calibri" w:eastAsia="Calibri" w:hAnsi="Calibri" w:cs="Arial"/>
      <w:lang w:eastAsia="en-US"/>
    </w:rPr>
  </w:style>
  <w:style w:type="paragraph" w:styleId="af5">
    <w:name w:val="annotation subject"/>
    <w:basedOn w:val="af3"/>
    <w:next w:val="af3"/>
    <w:link w:val="af6"/>
    <w:uiPriority w:val="99"/>
    <w:unhideWhenUsed/>
    <w:rsid w:val="001C19E9"/>
    <w:rPr>
      <w:b/>
      <w:bCs/>
    </w:rPr>
  </w:style>
  <w:style w:type="character" w:customStyle="1" w:styleId="af6">
    <w:name w:val="Тема примечания Знак"/>
    <w:link w:val="af5"/>
    <w:uiPriority w:val="99"/>
    <w:rsid w:val="001C19E9"/>
    <w:rPr>
      <w:rFonts w:ascii="Calibri" w:eastAsia="Calibri" w:hAnsi="Calibri" w:cs="Arial"/>
      <w:b/>
      <w:bCs/>
      <w:lang w:eastAsia="en-US"/>
    </w:rPr>
  </w:style>
  <w:style w:type="character" w:customStyle="1" w:styleId="af">
    <w:name w:val="Нижний колонтитул Знак"/>
    <w:aliases w:val="3_G Знак"/>
    <w:link w:val="ae"/>
    <w:uiPriority w:val="99"/>
    <w:rsid w:val="001C19E9"/>
    <w:rPr>
      <w:sz w:val="16"/>
      <w:lang w:eastAsia="en-US"/>
    </w:rPr>
  </w:style>
  <w:style w:type="paragraph" w:customStyle="1" w:styleId="ColorfulList-Accent11">
    <w:name w:val="Colorful List - Accent 11"/>
    <w:basedOn w:val="a"/>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a9">
    <w:name w:val="Текст сноски Знак"/>
    <w:aliases w:val="5_G Знак,Voetnoottekst1 Знак, Char1 Знак,FA Fu1 Знак,Footnote Text Char Char Char1 Знак,Footnote Text Char Char Char Char1 Знак,Footnote Text Char Char1 Знак,Footnote Text Char Char Char Char Char1 Знак,5_GR Знак,Char Знак,fn Знак"/>
    <w:link w:val="a8"/>
    <w:uiPriority w:val="99"/>
    <w:rsid w:val="00CE4930"/>
    <w:rPr>
      <w:rFonts w:eastAsia="SimSun"/>
      <w:sz w:val="18"/>
    </w:rPr>
  </w:style>
  <w:style w:type="paragraph" w:styleId="af7">
    <w:name w:val="Body Text"/>
    <w:basedOn w:val="a"/>
    <w:link w:val="af8"/>
    <w:uiPriority w:val="1"/>
    <w:qFormat/>
    <w:rsid w:val="001C19E9"/>
    <w:pPr>
      <w:widowControl w:val="0"/>
      <w:suppressAutoHyphens w:val="0"/>
      <w:spacing w:line="240" w:lineRule="auto"/>
      <w:ind w:left="970" w:hanging="284"/>
    </w:pPr>
    <w:rPr>
      <w:rFonts w:cs="Arial"/>
      <w:sz w:val="17"/>
      <w:szCs w:val="17"/>
      <w:lang w:val="en-US"/>
    </w:rPr>
  </w:style>
  <w:style w:type="character" w:customStyle="1" w:styleId="af8">
    <w:name w:val="Основной текст Знак"/>
    <w:link w:val="af7"/>
    <w:uiPriority w:val="1"/>
    <w:rsid w:val="001C19E9"/>
    <w:rPr>
      <w:rFonts w:cs="Arial"/>
      <w:sz w:val="17"/>
      <w:szCs w:val="17"/>
      <w:lang w:val="en-US" w:eastAsia="en-US"/>
    </w:rPr>
  </w:style>
  <w:style w:type="character" w:customStyle="1" w:styleId="20">
    <w:name w:val="Заголовок 2 Знак"/>
    <w:link w:val="2"/>
    <w:uiPriority w:val="1"/>
    <w:rsid w:val="001C19E9"/>
    <w:rPr>
      <w:lang w:eastAsia="en-US"/>
    </w:rPr>
  </w:style>
  <w:style w:type="paragraph" w:styleId="af9">
    <w:name w:val="Normal (Web)"/>
    <w:basedOn w:val="a"/>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afa">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10">
    <w:name w:val="Заголовок 1 Знак"/>
    <w:aliases w:val="Table_G Знак"/>
    <w:link w:val="1"/>
    <w:uiPriority w:val="9"/>
    <w:rsid w:val="001C19E9"/>
    <w:rPr>
      <w:lang w:val="x-none" w:eastAsia="en-US"/>
    </w:rPr>
  </w:style>
  <w:style w:type="character" w:customStyle="1" w:styleId="30">
    <w:name w:val="Заголовок 3 Знак"/>
    <w:link w:val="3"/>
    <w:uiPriority w:val="9"/>
    <w:rsid w:val="001C19E9"/>
    <w:rPr>
      <w:lang w:eastAsia="en-US"/>
    </w:rPr>
  </w:style>
  <w:style w:type="paragraph" w:customStyle="1" w:styleId="RTFootnotetext">
    <w:name w:val="RT Footnote text"/>
    <w:basedOn w:val="a8"/>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0">
    <w:name w:val="A6"/>
    <w:uiPriority w:val="99"/>
    <w:rsid w:val="001C19E9"/>
    <w:rPr>
      <w:rFonts w:cs="Minion Pro"/>
      <w:color w:val="000000"/>
      <w:sz w:val="20"/>
      <w:szCs w:val="20"/>
    </w:rPr>
  </w:style>
  <w:style w:type="character" w:customStyle="1" w:styleId="A50">
    <w:name w:val="A5"/>
    <w:uiPriority w:val="99"/>
    <w:rsid w:val="001C19E9"/>
    <w:rPr>
      <w:rFonts w:cs="Minion Pro"/>
      <w:color w:val="000000"/>
      <w:sz w:val="11"/>
      <w:szCs w:val="11"/>
    </w:rPr>
  </w:style>
  <w:style w:type="character" w:customStyle="1" w:styleId="a4">
    <w:name w:val="Верхний колонтитул Знак"/>
    <w:aliases w:val="6_G Знак"/>
    <w:link w:val="a3"/>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afb">
    <w:name w:val="Document Map"/>
    <w:basedOn w:val="a"/>
    <w:link w:val="afc"/>
    <w:rsid w:val="000128D0"/>
    <w:rPr>
      <w:sz w:val="24"/>
      <w:szCs w:val="24"/>
    </w:rPr>
  </w:style>
  <w:style w:type="character" w:customStyle="1" w:styleId="afc">
    <w:name w:val="Схема документа Знак"/>
    <w:link w:val="afb"/>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c"/>
    <w:uiPriority w:val="99"/>
    <w:rsid w:val="00106D7E"/>
    <w:pPr>
      <w:suppressAutoHyphens w:val="0"/>
      <w:spacing w:before="120" w:after="120" w:line="240" w:lineRule="auto"/>
    </w:pPr>
    <w:rPr>
      <w:sz w:val="18"/>
      <w:vertAlign w:val="superscript"/>
      <w:lang w:val="fr-CH" w:eastAsia="en-GB"/>
    </w:rPr>
  </w:style>
  <w:style w:type="paragraph" w:styleId="afd">
    <w:name w:val="Revision"/>
    <w:hidden/>
    <w:uiPriority w:val="99"/>
    <w:rsid w:val="00106D7E"/>
    <w:rPr>
      <w:lang w:eastAsia="en-US"/>
    </w:rPr>
  </w:style>
  <w:style w:type="character" w:customStyle="1" w:styleId="apple-converted-space">
    <w:name w:val="apple-converted-space"/>
    <w:basedOn w:val="a0"/>
    <w:rsid w:val="00106D7E"/>
  </w:style>
  <w:style w:type="character" w:styleId="afe">
    <w:name w:val="Emphasis"/>
    <w:basedOn w:val="a0"/>
    <w:uiPriority w:val="20"/>
    <w:qFormat/>
    <w:rsid w:val="00FE5363"/>
    <w:rPr>
      <w:i/>
      <w:iCs/>
    </w:rPr>
  </w:style>
  <w:style w:type="character" w:customStyle="1" w:styleId="s1">
    <w:name w:val="s1"/>
    <w:basedOn w:val="a0"/>
    <w:rsid w:val="004E385D"/>
  </w:style>
  <w:style w:type="paragraph" w:styleId="aff">
    <w:name w:val="List Paragraph"/>
    <w:basedOn w:val="a"/>
    <w:uiPriority w:val="63"/>
    <w:qFormat/>
    <w:rsid w:val="00E1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xt.reverso.net/translation/russian-english/%D1%81%D1%82%D0%B0%D1%82%D1%83%D1%81%D1%83+%D0%BF%D1%80%D0%B8%D0%BD%D0%B0%D0%B4%D0%BB%D0%B5%D0%B6%D0%BD%D0%BE%D1%81%D1%82%D0%B8+%D0%BA+%D0%BA%D0%BE%D1%80%D0%B5%D0%BD%D0%BD%D1%8B%D0%BC+%D0%BD%D0%B0%D1%80%D0%BE%D0%B4%D0%B0%D0%B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xt.reverso.net/translation/russian-english/%D1%81+%D0%BE%D0%B1%D0%B5%D1%81%D0%BF%D0%B5%D1%87%D0%B5%D0%BD%D0%B8%D0%B5%D0%BC+%22%D0%B2%D0%B8%D0%B7%D1%83%D0%B0%D0%BB%D1%8C%D0%BD%D0%BE%D0%B3%D0%BE+%D0%B8+%D0%B7%D0%B2%D1%83%D0%BA%D0%BE%D0%B2%D0%BE%D0%B3%D0%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A99A-0233-4DF4-A222-9BE16B8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57E966-E6E6-4FF8-B60E-214F3AF34DC4}">
  <ds:schemaRefs>
    <ds:schemaRef ds:uri="http://schemas.microsoft.com/sharepoint/v3/contenttype/forms"/>
  </ds:schemaRefs>
</ds:datastoreItem>
</file>

<file path=customXml/itemProps3.xml><?xml version="1.0" encoding="utf-8"?>
<ds:datastoreItem xmlns:ds="http://schemas.openxmlformats.org/officeDocument/2006/customXml" ds:itemID="{7BB74668-E856-47BF-A74D-082202DB3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C381E-B7BB-4AF7-AE28-2C92B74B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~9332350.dotx</Template>
  <TotalTime>0</TotalTime>
  <Pages>22</Pages>
  <Words>9297</Words>
  <Characters>52997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CCPR/C/GC/R.37</vt:lpstr>
    </vt:vector>
  </TitlesOfParts>
  <Manager/>
  <Company/>
  <LinksUpToDate>false</LinksUpToDate>
  <CharactersWithSpaces>62170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
  <cp:keywords/>
  <dc:description/>
  <cp:lastModifiedBy/>
  <cp:revision>1</cp:revision>
  <cp:lastPrinted>2008-01-29T10:04:00Z</cp:lastPrinted>
  <dcterms:created xsi:type="dcterms:W3CDTF">2020-09-10T06:38:00Z</dcterms:created>
  <dcterms:modified xsi:type="dcterms:W3CDTF">2020-09-10T06:38:00Z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