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169BE" w14:textId="5D97E048" w:rsidR="006959C9" w:rsidRDefault="00DF24A7" w:rsidP="00F6392D">
      <w:pPr>
        <w:pStyle w:val="Heading1"/>
        <w:tabs>
          <w:tab w:val="left" w:pos="10080"/>
        </w:tabs>
        <w:spacing w:before="0"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ВЫСТУПЛЕНИЕ </w:t>
      </w:r>
    </w:p>
    <w:p w14:paraId="7E1DF047" w14:textId="26841A2D" w:rsidR="00DF24A7" w:rsidRPr="00DF24A7" w:rsidRDefault="00DF24A7" w:rsidP="00DF24A7">
      <w:pPr>
        <w:jc w:val="center"/>
        <w:rPr>
          <w:b/>
        </w:rPr>
      </w:pPr>
      <w:r w:rsidRPr="00DF24A7">
        <w:rPr>
          <w:b/>
        </w:rPr>
        <w:t>ЕВГЕНИЯ ЖОВТИСА, председателя Совета, эксперта-консультанта Казахстанского международного бюро по правам человека и соблюдению законности</w:t>
      </w:r>
    </w:p>
    <w:p w14:paraId="41CBB319" w14:textId="77777777" w:rsidR="008C5880" w:rsidRDefault="00DF24A7" w:rsidP="00F6392D">
      <w:pPr>
        <w:tabs>
          <w:tab w:val="left" w:pos="10080"/>
        </w:tabs>
        <w:jc w:val="center"/>
        <w:outlineLvl w:val="0"/>
        <w:rPr>
          <w:b/>
        </w:rPr>
      </w:pPr>
      <w:r>
        <w:rPr>
          <w:b/>
        </w:rPr>
        <w:t>на презентации проекта Закона РК «О дактилоскопической и геном</w:t>
      </w:r>
      <w:r w:rsidR="008C5880">
        <w:rPr>
          <w:b/>
        </w:rPr>
        <w:t xml:space="preserve">ной регистрации» </w:t>
      </w:r>
    </w:p>
    <w:p w14:paraId="0CD2844E" w14:textId="2D1AF200" w:rsidR="00115A06" w:rsidRDefault="008C5880" w:rsidP="00F6392D">
      <w:pPr>
        <w:tabs>
          <w:tab w:val="left" w:pos="10080"/>
        </w:tabs>
        <w:jc w:val="center"/>
        <w:outlineLvl w:val="0"/>
        <w:rPr>
          <w:b/>
        </w:rPr>
      </w:pPr>
      <w:r>
        <w:rPr>
          <w:b/>
        </w:rPr>
        <w:t xml:space="preserve">«О некоторых аспектах концепции законопроекта о </w:t>
      </w:r>
      <w:r w:rsidR="00115A06">
        <w:rPr>
          <w:b/>
        </w:rPr>
        <w:t xml:space="preserve">дактилоскопической и геномной </w:t>
      </w:r>
      <w:r>
        <w:rPr>
          <w:b/>
        </w:rPr>
        <w:t>регистрации»</w:t>
      </w:r>
    </w:p>
    <w:p w14:paraId="032A557E" w14:textId="7DC2C3D6" w:rsidR="00882BD5" w:rsidRDefault="008C5880" w:rsidP="008C5880">
      <w:pPr>
        <w:jc w:val="center"/>
        <w:outlineLvl w:val="0"/>
        <w:rPr>
          <w:b/>
        </w:rPr>
      </w:pPr>
      <w:r>
        <w:rPr>
          <w:b/>
        </w:rPr>
        <w:t>(г.Астана, 18 ноября 2013 г.)</w:t>
      </w:r>
    </w:p>
    <w:p w14:paraId="33DFE0C7" w14:textId="77777777" w:rsidR="008C5880" w:rsidRDefault="008C5880" w:rsidP="00F66AC5">
      <w:pPr>
        <w:ind w:firstLine="720"/>
        <w:jc w:val="both"/>
        <w:outlineLvl w:val="0"/>
      </w:pPr>
    </w:p>
    <w:p w14:paraId="0A1E7C3F" w14:textId="77777777" w:rsidR="00115A06" w:rsidRDefault="00115A06" w:rsidP="00F66AC5">
      <w:pPr>
        <w:ind w:firstLine="720"/>
        <w:jc w:val="both"/>
        <w:outlineLvl w:val="0"/>
      </w:pPr>
      <w:r>
        <w:t>Уважаемые участники,</w:t>
      </w:r>
    </w:p>
    <w:p w14:paraId="4E913C94" w14:textId="77777777" w:rsidR="00115A06" w:rsidRDefault="00115A06" w:rsidP="00F66AC5">
      <w:pPr>
        <w:ind w:firstLine="720"/>
        <w:jc w:val="both"/>
        <w:outlineLvl w:val="0"/>
      </w:pPr>
    </w:p>
    <w:p w14:paraId="34CDD35F" w14:textId="77777777" w:rsidR="00115A06" w:rsidRPr="00115A06" w:rsidRDefault="00115A06" w:rsidP="00F66AC5">
      <w:pPr>
        <w:ind w:firstLine="720"/>
        <w:jc w:val="both"/>
        <w:outlineLvl w:val="0"/>
      </w:pPr>
      <w:r>
        <w:t>Дактилоскопическая и геномная регистрация, по существу является сбором персональных данных граждан, иностранцев, беженцев и лиц без гражданства.</w:t>
      </w:r>
    </w:p>
    <w:p w14:paraId="4FB101B6" w14:textId="0C37C788" w:rsidR="00115A06" w:rsidRDefault="00115A06" w:rsidP="00115A06">
      <w:pPr>
        <w:tabs>
          <w:tab w:val="left" w:pos="10080"/>
        </w:tabs>
        <w:ind w:right="-5" w:firstLine="720"/>
        <w:jc w:val="both"/>
      </w:pPr>
      <w:r>
        <w:rPr>
          <w:spacing w:val="-6"/>
        </w:rPr>
        <w:t>К технологиям, связанным с со сбором и обработкой персональных данных, то есть, технологиям, используемым в системах идентификации личности относятся</w:t>
      </w:r>
      <w:r w:rsidR="008C5880">
        <w:rPr>
          <w:spacing w:val="-6"/>
        </w:rPr>
        <w:t>,</w:t>
      </w:r>
      <w:r>
        <w:rPr>
          <w:spacing w:val="-6"/>
        </w:rPr>
        <w:t xml:space="preserve"> прежде всего, </w:t>
      </w:r>
      <w:r w:rsidRPr="00542364">
        <w:rPr>
          <w:b/>
          <w:spacing w:val="-6"/>
        </w:rPr>
        <w:t>персональные карточки</w:t>
      </w:r>
      <w:r>
        <w:rPr>
          <w:spacing w:val="-6"/>
        </w:rPr>
        <w:t>, то есть</w:t>
      </w:r>
      <w:r w:rsidRPr="00542364">
        <w:t xml:space="preserve"> </w:t>
      </w:r>
      <w:r>
        <w:t xml:space="preserve">досье, назначение которых и объем информации различны в разных странах. Эти персональные карточки или досье связаны, главным образом, с системами национальной (государственной) регистрации и являются необходимым источником информации для государственного управления. Тем не менее, составление таких досье должно быть совместимо с защитой неприкосновенности частной жизни. </w:t>
      </w:r>
    </w:p>
    <w:p w14:paraId="549B9349" w14:textId="1EEC86C0" w:rsidR="00115A06" w:rsidRPr="00542364" w:rsidRDefault="008C5880" w:rsidP="00115A06">
      <w:pPr>
        <w:tabs>
          <w:tab w:val="left" w:pos="10080"/>
        </w:tabs>
        <w:ind w:right="-5" w:firstLine="720"/>
        <w:jc w:val="both"/>
        <w:rPr>
          <w:spacing w:val="-6"/>
        </w:rPr>
      </w:pPr>
      <w:r>
        <w:t>В</w:t>
      </w:r>
      <w:r w:rsidR="00115A06">
        <w:t xml:space="preserve">торая технология – </w:t>
      </w:r>
      <w:r w:rsidR="00115A06" w:rsidRPr="00542364">
        <w:rPr>
          <w:b/>
        </w:rPr>
        <w:t>биометрия</w:t>
      </w:r>
      <w:r w:rsidR="00115A06">
        <w:t xml:space="preserve">, то есть процесс сбора, обработки и хранения данных о физических характеристиках человека с целью его идентификации, которая также должна предполагать защиту от возможного неправомерного или произвольного использования.  </w:t>
      </w:r>
    </w:p>
    <w:p w14:paraId="6F6E2E22" w14:textId="0DA8C927" w:rsidR="00115A06" w:rsidRDefault="00115A06" w:rsidP="00F66AC5">
      <w:pPr>
        <w:ind w:firstLine="720"/>
        <w:jc w:val="both"/>
        <w:outlineLvl w:val="0"/>
      </w:pPr>
      <w:r>
        <w:t xml:space="preserve">Правовое регулирование и того, и другого относится к </w:t>
      </w:r>
      <w:r w:rsidR="00B25ED9">
        <w:t>сфере</w:t>
      </w:r>
      <w:r>
        <w:t xml:space="preserve"> законодательства о персональных данных.</w:t>
      </w:r>
    </w:p>
    <w:p w14:paraId="70ECCDA7" w14:textId="4AF1B23E" w:rsidR="00882BD5" w:rsidRDefault="007846B5" w:rsidP="00F66AC5">
      <w:pPr>
        <w:ind w:firstLine="720"/>
        <w:jc w:val="both"/>
        <w:outlineLvl w:val="0"/>
        <w:rPr>
          <w:bCs/>
        </w:rPr>
      </w:pPr>
      <w:r>
        <w:rPr>
          <w:bCs/>
        </w:rPr>
        <w:t>Очевидно</w:t>
      </w:r>
      <w:r w:rsidR="00882BD5">
        <w:rPr>
          <w:bCs/>
        </w:rPr>
        <w:t xml:space="preserve">, что </w:t>
      </w:r>
      <w:r w:rsidR="006E29B8">
        <w:rPr>
          <w:bCs/>
        </w:rPr>
        <w:t>правовое регу</w:t>
      </w:r>
      <w:r w:rsidR="00882BD5">
        <w:rPr>
          <w:bCs/>
        </w:rPr>
        <w:t>лирование отношений, связанных со сбором и использованием персональных данных, необходимо и, соответственн</w:t>
      </w:r>
      <w:r w:rsidR="008C5880">
        <w:rPr>
          <w:bCs/>
        </w:rPr>
        <w:t>о, принятие специального закона</w:t>
      </w:r>
      <w:r w:rsidR="00882BD5">
        <w:rPr>
          <w:bCs/>
        </w:rPr>
        <w:t xml:space="preserve"> </w:t>
      </w:r>
      <w:r w:rsidR="00115A06">
        <w:rPr>
          <w:bCs/>
        </w:rPr>
        <w:t>или законов</w:t>
      </w:r>
      <w:r w:rsidR="00313D31">
        <w:rPr>
          <w:bCs/>
        </w:rPr>
        <w:t xml:space="preserve"> (</w:t>
      </w:r>
      <w:r w:rsidR="00115A06">
        <w:rPr>
          <w:bCs/>
        </w:rPr>
        <w:t>поскольку принят, но не вступил в силу Закон о персональных данных</w:t>
      </w:r>
      <w:r w:rsidR="008C5880">
        <w:rPr>
          <w:bCs/>
        </w:rPr>
        <w:t>)</w:t>
      </w:r>
      <w:r w:rsidR="00B25ED9">
        <w:rPr>
          <w:bCs/>
        </w:rPr>
        <w:t>,</w:t>
      </w:r>
      <w:r w:rsidR="00115A06">
        <w:rPr>
          <w:bCs/>
        </w:rPr>
        <w:t xml:space="preserve"> </w:t>
      </w:r>
      <w:r w:rsidR="00882BD5">
        <w:rPr>
          <w:bCs/>
        </w:rPr>
        <w:t>регламентирующ</w:t>
      </w:r>
      <w:r w:rsidR="00313D31">
        <w:rPr>
          <w:bCs/>
        </w:rPr>
        <w:t>их</w:t>
      </w:r>
      <w:r w:rsidR="00882BD5">
        <w:rPr>
          <w:bCs/>
        </w:rPr>
        <w:t xml:space="preserve"> порядок сбора и использования таких данных, и в особенности ограничения в этой сфере</w:t>
      </w:r>
      <w:r w:rsidR="00313D31">
        <w:rPr>
          <w:bCs/>
        </w:rPr>
        <w:t>,</w:t>
      </w:r>
      <w:r w:rsidR="00882BD5">
        <w:rPr>
          <w:bCs/>
        </w:rPr>
        <w:t xml:space="preserve"> можно только приветствовать.</w:t>
      </w:r>
    </w:p>
    <w:p w14:paraId="479A70E2" w14:textId="77777777" w:rsidR="00115A06" w:rsidRDefault="00882BD5" w:rsidP="00115A06">
      <w:pPr>
        <w:ind w:firstLine="708"/>
        <w:jc w:val="both"/>
        <w:outlineLvl w:val="0"/>
        <w:rPr>
          <w:bCs/>
        </w:rPr>
      </w:pPr>
      <w:r>
        <w:rPr>
          <w:bCs/>
        </w:rPr>
        <w:t>Принятие такого специального законодательства соответствует международным стандартам и зарубежной практике.</w:t>
      </w:r>
    </w:p>
    <w:p w14:paraId="0AE979A1" w14:textId="77777777" w:rsidR="00882BD5" w:rsidRDefault="00115A06" w:rsidP="00115A06">
      <w:pPr>
        <w:ind w:firstLine="708"/>
        <w:jc w:val="both"/>
        <w:outlineLvl w:val="0"/>
        <w:rPr>
          <w:bCs/>
        </w:rPr>
      </w:pPr>
      <w:r>
        <w:rPr>
          <w:bCs/>
        </w:rPr>
        <w:t>Разработчики правомерно ссылаются на зарубежный опыт в этой области.</w:t>
      </w:r>
    </w:p>
    <w:p w14:paraId="39EBBBB4" w14:textId="77777777" w:rsidR="00882BD5" w:rsidRDefault="00882BD5" w:rsidP="00F66AC5">
      <w:pPr>
        <w:ind w:firstLine="720"/>
        <w:jc w:val="both"/>
        <w:outlineLvl w:val="0"/>
        <w:rPr>
          <w:bCs/>
        </w:rPr>
      </w:pPr>
      <w:r>
        <w:rPr>
          <w:bCs/>
        </w:rPr>
        <w:t>В то же время ключевым вопросом является концепция правового регулирования сбора и использования персональных данных и, главным образом, их защита от неправомерного использования.</w:t>
      </w:r>
    </w:p>
    <w:p w14:paraId="238CB44C" w14:textId="7D386994" w:rsidR="00115A06" w:rsidRDefault="00115A06" w:rsidP="00F66AC5">
      <w:pPr>
        <w:ind w:firstLine="720"/>
        <w:jc w:val="both"/>
        <w:outlineLvl w:val="0"/>
        <w:rPr>
          <w:bCs/>
        </w:rPr>
      </w:pPr>
      <w:r>
        <w:rPr>
          <w:bCs/>
        </w:rPr>
        <w:t>По отношению к данной концепции я повторю свои замечания</w:t>
      </w:r>
      <w:r w:rsidR="00B25ED9">
        <w:rPr>
          <w:bCs/>
        </w:rPr>
        <w:t xml:space="preserve">, подготовленные в конце 2011 г. </w:t>
      </w:r>
      <w:r>
        <w:rPr>
          <w:bCs/>
        </w:rPr>
        <w:t xml:space="preserve"> к проекту Закона о персональных данных, поскольку оба проекта регулируют однородные отношения</w:t>
      </w:r>
    </w:p>
    <w:p w14:paraId="67ED7B28" w14:textId="77777777" w:rsidR="000923F5" w:rsidRDefault="00115A06" w:rsidP="00F66AC5">
      <w:pPr>
        <w:tabs>
          <w:tab w:val="left" w:pos="10080"/>
        </w:tabs>
        <w:ind w:right="-5" w:firstLine="720"/>
        <w:jc w:val="both"/>
        <w:rPr>
          <w:spacing w:val="-6"/>
        </w:rPr>
      </w:pPr>
      <w:r>
        <w:rPr>
          <w:spacing w:val="-6"/>
        </w:rPr>
        <w:t>В п</w:t>
      </w:r>
      <w:r w:rsidR="005B04DA">
        <w:rPr>
          <w:spacing w:val="-6"/>
        </w:rPr>
        <w:t>равово</w:t>
      </w:r>
      <w:r>
        <w:rPr>
          <w:spacing w:val="-6"/>
        </w:rPr>
        <w:t>м регулировании</w:t>
      </w:r>
      <w:r w:rsidR="005B04DA">
        <w:rPr>
          <w:spacing w:val="-6"/>
        </w:rPr>
        <w:t xml:space="preserve"> отношений в связи со сбором, использованием и защитой персональных данных, использу</w:t>
      </w:r>
      <w:r>
        <w:rPr>
          <w:spacing w:val="-6"/>
        </w:rPr>
        <w:t>ются</w:t>
      </w:r>
      <w:r w:rsidR="005B04DA">
        <w:rPr>
          <w:spacing w:val="-6"/>
        </w:rPr>
        <w:t xml:space="preserve"> </w:t>
      </w:r>
      <w:r w:rsidR="005B04DA" w:rsidRPr="00720E35">
        <w:rPr>
          <w:b/>
          <w:spacing w:val="-6"/>
        </w:rPr>
        <w:t xml:space="preserve">три базовых принципа в отношении обеспечения прав человека на </w:t>
      </w:r>
      <w:r w:rsidR="000923F5" w:rsidRPr="00720E35">
        <w:rPr>
          <w:b/>
          <w:spacing w:val="-6"/>
        </w:rPr>
        <w:t>защиту персональных данных</w:t>
      </w:r>
      <w:r w:rsidR="000923F5">
        <w:rPr>
          <w:spacing w:val="-6"/>
        </w:rPr>
        <w:t xml:space="preserve">: </w:t>
      </w:r>
    </w:p>
    <w:p w14:paraId="1C9AAC8A" w14:textId="77777777" w:rsidR="000923F5" w:rsidRPr="000923F5" w:rsidRDefault="000923F5" w:rsidP="00F66AC5">
      <w:pPr>
        <w:numPr>
          <w:ilvl w:val="0"/>
          <w:numId w:val="3"/>
        </w:numPr>
        <w:ind w:left="0" w:firstLine="720"/>
        <w:jc w:val="both"/>
        <w:rPr>
          <w:b/>
        </w:rPr>
      </w:pPr>
      <w:r w:rsidRPr="000923F5">
        <w:rPr>
          <w:b/>
        </w:rPr>
        <w:t>Обеспечение доступа к персональным данным о самом себе;</w:t>
      </w:r>
    </w:p>
    <w:p w14:paraId="74D9D909" w14:textId="77777777" w:rsidR="000923F5" w:rsidRPr="000923F5" w:rsidRDefault="000923F5" w:rsidP="00F66AC5">
      <w:pPr>
        <w:numPr>
          <w:ilvl w:val="0"/>
          <w:numId w:val="3"/>
        </w:numPr>
        <w:ind w:left="0" w:firstLine="720"/>
        <w:jc w:val="both"/>
        <w:rPr>
          <w:b/>
        </w:rPr>
      </w:pPr>
      <w:r w:rsidRPr="000923F5">
        <w:rPr>
          <w:b/>
        </w:rPr>
        <w:t>Обеспечение возможности исправлять неверные (устаревшие) данные о самом себе</w:t>
      </w:r>
      <w:r w:rsidR="001E5218">
        <w:rPr>
          <w:b/>
        </w:rPr>
        <w:t>;</w:t>
      </w:r>
    </w:p>
    <w:p w14:paraId="6468233B" w14:textId="77777777" w:rsidR="000923F5" w:rsidRPr="000923F5" w:rsidRDefault="000923F5" w:rsidP="00F66AC5">
      <w:pPr>
        <w:numPr>
          <w:ilvl w:val="0"/>
          <w:numId w:val="3"/>
        </w:numPr>
        <w:ind w:left="0" w:firstLine="720"/>
        <w:jc w:val="both"/>
        <w:rPr>
          <w:b/>
        </w:rPr>
      </w:pPr>
      <w:r w:rsidRPr="000923F5">
        <w:rPr>
          <w:b/>
        </w:rPr>
        <w:t xml:space="preserve">Обеспечение эффективных средств правовой защиты, если </w:t>
      </w:r>
      <w:r>
        <w:rPr>
          <w:b/>
        </w:rPr>
        <w:t xml:space="preserve">персональные </w:t>
      </w:r>
      <w:r w:rsidRPr="000923F5">
        <w:rPr>
          <w:b/>
        </w:rPr>
        <w:t>данные использованы не по назначению.</w:t>
      </w:r>
    </w:p>
    <w:p w14:paraId="0A1C7D1B" w14:textId="7837433B" w:rsidR="00542364" w:rsidRDefault="00B25ED9" w:rsidP="00F66AC5">
      <w:pPr>
        <w:tabs>
          <w:tab w:val="left" w:pos="10080"/>
        </w:tabs>
        <w:ind w:right="-5" w:firstLine="720"/>
        <w:jc w:val="both"/>
        <w:rPr>
          <w:spacing w:val="-6"/>
        </w:rPr>
      </w:pPr>
      <w:r>
        <w:rPr>
          <w:spacing w:val="-6"/>
        </w:rPr>
        <w:t>Последнее как раз относится к рассматриваемой Концепции.</w:t>
      </w:r>
    </w:p>
    <w:p w14:paraId="01F83327" w14:textId="2485C1A5" w:rsidR="006E29B8" w:rsidRDefault="00B25ED9" w:rsidP="00F66AC5">
      <w:pPr>
        <w:tabs>
          <w:tab w:val="left" w:pos="10080"/>
        </w:tabs>
        <w:ind w:firstLine="720"/>
        <w:jc w:val="both"/>
        <w:rPr>
          <w:spacing w:val="-6"/>
        </w:rPr>
      </w:pPr>
      <w:r>
        <w:rPr>
          <w:spacing w:val="-6"/>
        </w:rPr>
        <w:t>З</w:t>
      </w:r>
      <w:r w:rsidR="000923F5" w:rsidRPr="00225AF3">
        <w:rPr>
          <w:b/>
          <w:spacing w:val="-6"/>
        </w:rPr>
        <w:t xml:space="preserve">аконодательство о персональных данных, помимо регламентации порядка сбора и использования персональных данных с правовой и технической </w:t>
      </w:r>
      <w:r w:rsidR="000923F5" w:rsidRPr="00225AF3">
        <w:rPr>
          <w:b/>
          <w:spacing w:val="-6"/>
        </w:rPr>
        <w:lastRenderedPageBreak/>
        <w:t>точ</w:t>
      </w:r>
      <w:r w:rsidR="006B2D87" w:rsidRPr="00225AF3">
        <w:rPr>
          <w:b/>
          <w:spacing w:val="-6"/>
        </w:rPr>
        <w:t>е</w:t>
      </w:r>
      <w:r w:rsidR="000923F5" w:rsidRPr="00225AF3">
        <w:rPr>
          <w:b/>
          <w:spacing w:val="-6"/>
        </w:rPr>
        <w:t>к зрения</w:t>
      </w:r>
      <w:r w:rsidR="00F377AE" w:rsidRPr="00225AF3">
        <w:rPr>
          <w:b/>
          <w:spacing w:val="-6"/>
        </w:rPr>
        <w:t>,</w:t>
      </w:r>
      <w:r w:rsidR="000923F5" w:rsidRPr="00225AF3">
        <w:rPr>
          <w:b/>
          <w:spacing w:val="-6"/>
        </w:rPr>
        <w:t xml:space="preserve"> должно</w:t>
      </w:r>
      <w:r w:rsidR="006B2D87" w:rsidRPr="00225AF3">
        <w:rPr>
          <w:b/>
          <w:spacing w:val="-6"/>
        </w:rPr>
        <w:t>, прежде всего,</w:t>
      </w:r>
      <w:r w:rsidR="000923F5" w:rsidRPr="00225AF3">
        <w:rPr>
          <w:b/>
          <w:spacing w:val="-6"/>
        </w:rPr>
        <w:t xml:space="preserve"> содержать правовые нормы защиты персональных данных</w:t>
      </w:r>
      <w:r w:rsidR="006B2D87" w:rsidRPr="00225AF3">
        <w:rPr>
          <w:b/>
          <w:spacing w:val="-6"/>
        </w:rPr>
        <w:t xml:space="preserve">, обеспечить гарантии их правомерного использования </w:t>
      </w:r>
      <w:r w:rsidR="000923F5" w:rsidRPr="00225AF3">
        <w:rPr>
          <w:b/>
          <w:spacing w:val="-6"/>
        </w:rPr>
        <w:t>и концептуально основываться на вышеприведенных принципах</w:t>
      </w:r>
      <w:r w:rsidR="000923F5">
        <w:rPr>
          <w:spacing w:val="-6"/>
        </w:rPr>
        <w:t xml:space="preserve">. </w:t>
      </w:r>
    </w:p>
    <w:p w14:paraId="3DE3916E" w14:textId="4F6DB152" w:rsidR="006E29B8" w:rsidRPr="00D22B0A" w:rsidRDefault="00F6392D" w:rsidP="00F66AC5">
      <w:pPr>
        <w:tabs>
          <w:tab w:val="left" w:pos="10080"/>
        </w:tabs>
        <w:ind w:firstLine="720"/>
        <w:jc w:val="both"/>
        <w:rPr>
          <w:spacing w:val="-6"/>
        </w:rPr>
      </w:pPr>
      <w:r w:rsidRPr="00D22B0A">
        <w:rPr>
          <w:spacing w:val="-6"/>
        </w:rPr>
        <w:t xml:space="preserve">Именно по такому пути развиваются </w:t>
      </w:r>
      <w:r w:rsidR="001E5218" w:rsidRPr="00D22B0A">
        <w:rPr>
          <w:spacing w:val="-6"/>
        </w:rPr>
        <w:t>международное и зарубежное конституционное право</w:t>
      </w:r>
      <w:r w:rsidRPr="00D22B0A">
        <w:rPr>
          <w:spacing w:val="-6"/>
        </w:rPr>
        <w:t xml:space="preserve">, фокусируясь, прежде всего, на решении </w:t>
      </w:r>
      <w:r w:rsidR="001E5218" w:rsidRPr="00D22B0A">
        <w:rPr>
          <w:spacing w:val="-6"/>
        </w:rPr>
        <w:t>задачи защиты персональных данных, как обеспечения права на неприкосновенность частной жизни</w:t>
      </w:r>
      <w:r w:rsidR="00313D31">
        <w:rPr>
          <w:spacing w:val="-6"/>
        </w:rPr>
        <w:t xml:space="preserve"> и предупреждения возможного произвола и злоупотреблений.</w:t>
      </w:r>
    </w:p>
    <w:p w14:paraId="5E4F0618" w14:textId="77777777" w:rsidR="001E5218" w:rsidRPr="00D22B0A" w:rsidRDefault="00115A06" w:rsidP="00F66AC5">
      <w:pPr>
        <w:tabs>
          <w:tab w:val="left" w:pos="10080"/>
        </w:tabs>
        <w:ind w:firstLine="720"/>
        <w:jc w:val="both"/>
        <w:rPr>
          <w:spacing w:val="-6"/>
        </w:rPr>
      </w:pPr>
      <w:r>
        <w:rPr>
          <w:spacing w:val="-6"/>
        </w:rPr>
        <w:t>Поэтому при правомерности ссылок на зарубежный опыт сбора различных персональных данных, необходимо особенно внимательно посмотреть на защитительные меры, принятые в тех государствах, на которые ссылаются авторы Концепции.</w:t>
      </w:r>
    </w:p>
    <w:p w14:paraId="18A9BE75" w14:textId="6418D3B5" w:rsidR="001E5218" w:rsidRDefault="001E5218" w:rsidP="00F66AC5">
      <w:pPr>
        <w:tabs>
          <w:tab w:val="left" w:pos="10080"/>
        </w:tabs>
        <w:ind w:firstLine="720"/>
        <w:jc w:val="both"/>
        <w:rPr>
          <w:spacing w:val="-6"/>
        </w:rPr>
      </w:pPr>
      <w:r w:rsidRPr="00D22B0A">
        <w:rPr>
          <w:spacing w:val="-6"/>
        </w:rPr>
        <w:t xml:space="preserve">Гарантии защиты персональных данных на международном уровне закреплены как в универсальных договорах по правам человека: во </w:t>
      </w:r>
      <w:r w:rsidR="00496BB2" w:rsidRPr="00D22B0A">
        <w:rPr>
          <w:spacing w:val="-6"/>
        </w:rPr>
        <w:t>Всеобщ</w:t>
      </w:r>
      <w:r w:rsidRPr="00D22B0A">
        <w:rPr>
          <w:spacing w:val="-6"/>
        </w:rPr>
        <w:t>ей</w:t>
      </w:r>
      <w:r w:rsidR="00496BB2" w:rsidRPr="00D22B0A">
        <w:rPr>
          <w:spacing w:val="-6"/>
        </w:rPr>
        <w:t xml:space="preserve"> деклараци</w:t>
      </w:r>
      <w:r w:rsidRPr="00D22B0A">
        <w:rPr>
          <w:spacing w:val="-6"/>
        </w:rPr>
        <w:t>и</w:t>
      </w:r>
      <w:r w:rsidR="00496BB2" w:rsidRPr="00D22B0A">
        <w:rPr>
          <w:spacing w:val="-6"/>
        </w:rPr>
        <w:t xml:space="preserve"> прав человека 1948 г. (ст</w:t>
      </w:r>
      <w:r w:rsidRPr="00D22B0A">
        <w:rPr>
          <w:spacing w:val="-6"/>
        </w:rPr>
        <w:t>атья</w:t>
      </w:r>
      <w:r w:rsidR="00496BB2" w:rsidRPr="00D22B0A">
        <w:rPr>
          <w:spacing w:val="-6"/>
        </w:rPr>
        <w:t xml:space="preserve"> 12), Международн</w:t>
      </w:r>
      <w:r w:rsidR="00F377AE" w:rsidRPr="00D22B0A">
        <w:rPr>
          <w:spacing w:val="-6"/>
        </w:rPr>
        <w:t>ом</w:t>
      </w:r>
      <w:r w:rsidR="00496BB2" w:rsidRPr="00D22B0A">
        <w:rPr>
          <w:spacing w:val="-6"/>
        </w:rPr>
        <w:t xml:space="preserve"> пакт</w:t>
      </w:r>
      <w:r w:rsidR="00F377AE" w:rsidRPr="00D22B0A">
        <w:rPr>
          <w:spacing w:val="-6"/>
        </w:rPr>
        <w:t>е</w:t>
      </w:r>
      <w:r w:rsidR="00496BB2" w:rsidRPr="00D22B0A">
        <w:rPr>
          <w:spacing w:val="-6"/>
        </w:rPr>
        <w:t xml:space="preserve"> о гражданских и политических правах 1966 г. (ст</w:t>
      </w:r>
      <w:r w:rsidRPr="00D22B0A">
        <w:rPr>
          <w:spacing w:val="-6"/>
        </w:rPr>
        <w:t>атья</w:t>
      </w:r>
      <w:r w:rsidR="00496BB2" w:rsidRPr="00D22B0A">
        <w:rPr>
          <w:spacing w:val="-6"/>
        </w:rPr>
        <w:t xml:space="preserve"> 17), Европейск</w:t>
      </w:r>
      <w:r w:rsidR="00F377AE" w:rsidRPr="00D22B0A">
        <w:rPr>
          <w:spacing w:val="-6"/>
        </w:rPr>
        <w:t>ой</w:t>
      </w:r>
      <w:r w:rsidR="00496BB2" w:rsidRPr="00D22B0A">
        <w:rPr>
          <w:spacing w:val="-6"/>
        </w:rPr>
        <w:t xml:space="preserve"> конвенци</w:t>
      </w:r>
      <w:r w:rsidR="00F377AE" w:rsidRPr="00D22B0A">
        <w:rPr>
          <w:spacing w:val="-6"/>
        </w:rPr>
        <w:t>и</w:t>
      </w:r>
      <w:r w:rsidR="00496BB2" w:rsidRPr="00D22B0A">
        <w:rPr>
          <w:spacing w:val="-6"/>
        </w:rPr>
        <w:t xml:space="preserve"> о защите прав и основных свобод человека, </w:t>
      </w:r>
      <w:r w:rsidRPr="00D22B0A">
        <w:rPr>
          <w:spacing w:val="-6"/>
        </w:rPr>
        <w:t>так и в специализированных</w:t>
      </w:r>
      <w:r w:rsidR="00496BB2" w:rsidRPr="00D22B0A">
        <w:rPr>
          <w:spacing w:val="-6"/>
        </w:rPr>
        <w:t xml:space="preserve"> </w:t>
      </w:r>
      <w:r w:rsidR="00062496" w:rsidRPr="00D22B0A">
        <w:rPr>
          <w:spacing w:val="-6"/>
        </w:rPr>
        <w:t>международных инструментах</w:t>
      </w:r>
      <w:r w:rsidR="00496BB2" w:rsidRPr="00D22B0A">
        <w:rPr>
          <w:spacing w:val="-6"/>
        </w:rPr>
        <w:t>, более подробно регулирующи</w:t>
      </w:r>
      <w:r w:rsidR="00F377AE" w:rsidRPr="00D22B0A">
        <w:rPr>
          <w:spacing w:val="-6"/>
        </w:rPr>
        <w:t>х</w:t>
      </w:r>
      <w:r w:rsidR="00496BB2" w:rsidRPr="00D22B0A">
        <w:rPr>
          <w:spacing w:val="-6"/>
        </w:rPr>
        <w:t xml:space="preserve"> </w:t>
      </w:r>
      <w:r w:rsidR="00062496" w:rsidRPr="00D22B0A">
        <w:rPr>
          <w:spacing w:val="-6"/>
        </w:rPr>
        <w:t>эту</w:t>
      </w:r>
      <w:r w:rsidR="00496BB2" w:rsidRPr="00D22B0A">
        <w:rPr>
          <w:spacing w:val="-6"/>
        </w:rPr>
        <w:t xml:space="preserve"> сферу</w:t>
      </w:r>
      <w:r w:rsidR="00496BB2" w:rsidRPr="006F0BEF">
        <w:rPr>
          <w:spacing w:val="-6"/>
        </w:rPr>
        <w:t xml:space="preserve"> общественных отношений. </w:t>
      </w:r>
    </w:p>
    <w:p w14:paraId="42FC4C05" w14:textId="277EA564" w:rsidR="00262F0F" w:rsidRPr="00CF0680" w:rsidRDefault="00F377AE" w:rsidP="00F66AC5">
      <w:pPr>
        <w:tabs>
          <w:tab w:val="left" w:pos="10080"/>
        </w:tabs>
        <w:ind w:firstLine="720"/>
        <w:jc w:val="both"/>
        <w:rPr>
          <w:spacing w:val="-6"/>
        </w:rPr>
      </w:pPr>
      <w:r>
        <w:rPr>
          <w:spacing w:val="-6"/>
        </w:rPr>
        <w:t xml:space="preserve">К ним относятся </w:t>
      </w:r>
      <w:r w:rsidR="00262F0F">
        <w:rPr>
          <w:spacing w:val="-6"/>
        </w:rPr>
        <w:t xml:space="preserve">по хронологии резолюции </w:t>
      </w:r>
      <w:r w:rsidR="00262F0F">
        <w:t>Комитета Министров Совета Европы,</w:t>
      </w:r>
      <w:r w:rsidR="00B25ED9">
        <w:t xml:space="preserve"> </w:t>
      </w:r>
      <w:r w:rsidR="00262F0F">
        <w:t>Рекомендации Организации экономического сотрудничества и развития о защите личных данных при их трансграничной передаче</w:t>
      </w:r>
      <w:r w:rsidR="00B25ED9">
        <w:t>,</w:t>
      </w:r>
      <w:r w:rsidR="00262F0F">
        <w:t xml:space="preserve"> </w:t>
      </w:r>
      <w:r w:rsidR="00262F0F" w:rsidRPr="006F0BEF">
        <w:rPr>
          <w:spacing w:val="-6"/>
        </w:rPr>
        <w:t xml:space="preserve"> </w:t>
      </w:r>
      <w:r w:rsidR="00262F0F">
        <w:t>Конвенция Совета Европы о защите личности в связи с автоматической обработкой персональных данных, 1981 г.</w:t>
      </w:r>
      <w:r w:rsidR="002350AA">
        <w:t xml:space="preserve"> с целым рядом рекомендаций к ней</w:t>
      </w:r>
      <w:r w:rsidR="00262F0F">
        <w:t>; Директива Европейского парламента и Совета Европы №95/46/ЕС «О защите физических лиц при обработке персональных данных и о свободном обращении таких данных», 1995 г</w:t>
      </w:r>
      <w:r w:rsidR="00262F0F" w:rsidRPr="00CF0680">
        <w:t xml:space="preserve">.; </w:t>
      </w:r>
      <w:r w:rsidR="00101385">
        <w:t>Рамочное решение Совета Европейского Союза №</w:t>
      </w:r>
      <w:r w:rsidR="00101385" w:rsidRPr="00101385">
        <w:t>2008/977/</w:t>
      </w:r>
      <w:r w:rsidR="00101385" w:rsidRPr="00CE42E0">
        <w:rPr>
          <w:lang w:val="en-US"/>
        </w:rPr>
        <w:t>JHA</w:t>
      </w:r>
      <w:r w:rsidR="00101385">
        <w:t xml:space="preserve"> о защите персональных данных, обрабатываемых в рамках сотрудничества  органов полиции и правосудия по уголовным вопросам, 2008 г.</w:t>
      </w:r>
      <w:r w:rsidR="00101385" w:rsidRPr="00101385">
        <w:t xml:space="preserve"> </w:t>
      </w:r>
      <w:r w:rsidR="00496BB2" w:rsidRPr="00CF0680">
        <w:rPr>
          <w:spacing w:val="-6"/>
        </w:rPr>
        <w:t xml:space="preserve"> </w:t>
      </w:r>
      <w:r w:rsidR="00FE293E">
        <w:rPr>
          <w:spacing w:val="-6"/>
        </w:rPr>
        <w:t xml:space="preserve">и </w:t>
      </w:r>
      <w:r w:rsidR="00B25ED9">
        <w:rPr>
          <w:spacing w:val="-6"/>
        </w:rPr>
        <w:t xml:space="preserve"> много </w:t>
      </w:r>
      <w:r w:rsidR="00FE293E">
        <w:rPr>
          <w:spacing w:val="-6"/>
        </w:rPr>
        <w:t>др.</w:t>
      </w:r>
    </w:p>
    <w:p w14:paraId="63FD3A86" w14:textId="77777777" w:rsidR="00CF0680" w:rsidRPr="00CF0680" w:rsidRDefault="00CF0680" w:rsidP="00F66AC5">
      <w:pPr>
        <w:tabs>
          <w:tab w:val="left" w:pos="10080"/>
        </w:tabs>
        <w:ind w:firstLine="720"/>
        <w:jc w:val="both"/>
        <w:rPr>
          <w:spacing w:val="-6"/>
        </w:rPr>
      </w:pPr>
      <w:r w:rsidRPr="00CF0680">
        <w:rPr>
          <w:spacing w:val="-6"/>
        </w:rPr>
        <w:t>Как следует из анализа перечисленных выше правовых документов</w:t>
      </w:r>
      <w:r w:rsidR="00DB1301">
        <w:rPr>
          <w:spacing w:val="-6"/>
        </w:rPr>
        <w:t>,</w:t>
      </w:r>
      <w:r w:rsidRPr="00CF0680">
        <w:rPr>
          <w:spacing w:val="-6"/>
        </w:rPr>
        <w:t xml:space="preserve"> защита персональных данных наиболее развита в странах </w:t>
      </w:r>
      <w:r w:rsidR="006B2D87">
        <w:rPr>
          <w:spacing w:val="-6"/>
        </w:rPr>
        <w:t>Северной Америки</w:t>
      </w:r>
      <w:r w:rsidR="006B2D87" w:rsidRPr="00CF0680">
        <w:rPr>
          <w:spacing w:val="-6"/>
        </w:rPr>
        <w:t xml:space="preserve"> </w:t>
      </w:r>
      <w:r w:rsidR="006B2D87">
        <w:rPr>
          <w:spacing w:val="-6"/>
        </w:rPr>
        <w:t xml:space="preserve">и особенно </w:t>
      </w:r>
      <w:r w:rsidRPr="00CF0680">
        <w:rPr>
          <w:spacing w:val="-6"/>
        </w:rPr>
        <w:t>Европейского Союза, где наряду с общеевропейскими правовыми инструментами практически во всех странах принят</w:t>
      </w:r>
      <w:r w:rsidR="00FE293E">
        <w:rPr>
          <w:spacing w:val="-6"/>
        </w:rPr>
        <w:t>ы</w:t>
      </w:r>
      <w:r w:rsidRPr="00CF0680">
        <w:rPr>
          <w:spacing w:val="-6"/>
        </w:rPr>
        <w:t xml:space="preserve"> отдельные законы, касающиеся защиты неприкосновенности частной жизни, в том числе персональных данных. Это, прежде всего, касается защиты частной жизни от незаконного или </w:t>
      </w:r>
      <w:r w:rsidR="00222A26">
        <w:rPr>
          <w:spacing w:val="-6"/>
        </w:rPr>
        <w:t>произвольного</w:t>
      </w:r>
      <w:r w:rsidRPr="00CF0680">
        <w:rPr>
          <w:spacing w:val="-6"/>
        </w:rPr>
        <w:t xml:space="preserve"> вмешательства государства и незаконного или </w:t>
      </w:r>
      <w:r w:rsidR="00222A26">
        <w:rPr>
          <w:spacing w:val="-6"/>
        </w:rPr>
        <w:t>произвольного использования</w:t>
      </w:r>
      <w:r w:rsidRPr="00CF0680">
        <w:rPr>
          <w:spacing w:val="-6"/>
        </w:rPr>
        <w:t xml:space="preserve">  персональных данных.</w:t>
      </w:r>
    </w:p>
    <w:p w14:paraId="04BB174D" w14:textId="77777777" w:rsidR="00FE293E" w:rsidRPr="00720E35" w:rsidRDefault="00CF0680" w:rsidP="00F66AC5">
      <w:pPr>
        <w:tabs>
          <w:tab w:val="left" w:pos="10080"/>
        </w:tabs>
        <w:ind w:firstLine="720"/>
        <w:jc w:val="both"/>
      </w:pPr>
      <w:r w:rsidRPr="00720E35">
        <w:t xml:space="preserve">То есть, главная цель правового регулирования </w:t>
      </w:r>
      <w:r w:rsidR="00FE293E" w:rsidRPr="00720E35">
        <w:t xml:space="preserve">– защита неприкосновенности частной жизни, защита, прежде всего,  законопослушного гражданина от неправомерного, незаконного </w:t>
      </w:r>
      <w:r w:rsidR="00222A26">
        <w:t xml:space="preserve">или произвольного </w:t>
      </w:r>
      <w:r w:rsidR="00FE293E" w:rsidRPr="00720E35">
        <w:t>использования его персональных данных, главным образом, со стороны государственных органов.</w:t>
      </w:r>
    </w:p>
    <w:p w14:paraId="187998AD" w14:textId="77777777" w:rsidR="00FE293E" w:rsidRPr="00720E35" w:rsidRDefault="00FE293E" w:rsidP="00F66AC5">
      <w:pPr>
        <w:tabs>
          <w:tab w:val="left" w:pos="10080"/>
        </w:tabs>
        <w:ind w:firstLine="720"/>
        <w:jc w:val="both"/>
        <w:rPr>
          <w:b/>
        </w:rPr>
      </w:pPr>
      <w:r w:rsidRPr="00720E35">
        <w:t xml:space="preserve">Именно поэтому </w:t>
      </w:r>
      <w:r w:rsidR="00720E35">
        <w:t xml:space="preserve">в международном праве и зарубежной правоприменительной практике </w:t>
      </w:r>
      <w:r w:rsidRPr="00720E35">
        <w:t xml:space="preserve">существует  </w:t>
      </w:r>
      <w:r w:rsidRPr="00720E35">
        <w:rPr>
          <w:b/>
        </w:rPr>
        <w:t>ряд требований к  процедуре сбора и использования персональных данных:</w:t>
      </w:r>
    </w:p>
    <w:p w14:paraId="0BE2E511" w14:textId="77777777" w:rsidR="00FE293E" w:rsidRPr="00720E35" w:rsidRDefault="00FE293E" w:rsidP="00F66AC5">
      <w:pPr>
        <w:tabs>
          <w:tab w:val="left" w:pos="10080"/>
        </w:tabs>
        <w:ind w:firstLine="720"/>
        <w:jc w:val="both"/>
        <w:rPr>
          <w:b/>
        </w:rPr>
      </w:pPr>
      <w:r w:rsidRPr="00720E35">
        <w:rPr>
          <w:b/>
        </w:rPr>
        <w:t>- они</w:t>
      </w:r>
      <w:r w:rsidR="00CF0680" w:rsidRPr="00720E35">
        <w:rPr>
          <w:b/>
        </w:rPr>
        <w:t xml:space="preserve"> должны быть получены добросовестным и законным путем; </w:t>
      </w:r>
    </w:p>
    <w:p w14:paraId="1A7A63D7" w14:textId="77777777" w:rsidR="00FE293E" w:rsidRPr="00720E35" w:rsidRDefault="00FE293E" w:rsidP="00F66AC5">
      <w:pPr>
        <w:tabs>
          <w:tab w:val="left" w:pos="10080"/>
        </w:tabs>
        <w:ind w:firstLine="720"/>
        <w:jc w:val="both"/>
        <w:rPr>
          <w:b/>
        </w:rPr>
      </w:pPr>
      <w:r w:rsidRPr="00720E35">
        <w:rPr>
          <w:b/>
        </w:rPr>
        <w:t xml:space="preserve">- </w:t>
      </w:r>
      <w:r w:rsidR="00CF0680" w:rsidRPr="00720E35">
        <w:rPr>
          <w:b/>
        </w:rPr>
        <w:t xml:space="preserve">они должны собираться и использоваться для точно определенных и не противоречащих закону целей и не использоваться для целей, несовместимых с теми, для которых были собраны; </w:t>
      </w:r>
    </w:p>
    <w:p w14:paraId="6454FE74" w14:textId="77777777" w:rsidR="00FE293E" w:rsidRPr="00720E35" w:rsidRDefault="00FE293E" w:rsidP="00F66AC5">
      <w:pPr>
        <w:tabs>
          <w:tab w:val="left" w:pos="10080"/>
        </w:tabs>
        <w:ind w:firstLine="720"/>
        <w:jc w:val="both"/>
        <w:rPr>
          <w:b/>
        </w:rPr>
      </w:pPr>
      <w:r w:rsidRPr="00720E35">
        <w:rPr>
          <w:b/>
        </w:rPr>
        <w:t xml:space="preserve">- </w:t>
      </w:r>
      <w:r w:rsidR="00CF0680" w:rsidRPr="00720E35">
        <w:rPr>
          <w:b/>
        </w:rPr>
        <w:t xml:space="preserve">они должны относиться к делу, быть полными, но не избыточными с точки зрения тех целей, для которых они накапливаются; </w:t>
      </w:r>
    </w:p>
    <w:p w14:paraId="2BB28FB1" w14:textId="77777777" w:rsidR="00FE293E" w:rsidRPr="00720E35" w:rsidRDefault="00FE293E" w:rsidP="00F66AC5">
      <w:pPr>
        <w:tabs>
          <w:tab w:val="left" w:pos="10080"/>
        </w:tabs>
        <w:ind w:firstLine="720"/>
        <w:jc w:val="both"/>
      </w:pPr>
      <w:r w:rsidRPr="00720E35">
        <w:rPr>
          <w:b/>
        </w:rPr>
        <w:t xml:space="preserve">- они </w:t>
      </w:r>
      <w:r w:rsidR="00CF0680" w:rsidRPr="00720E35">
        <w:rPr>
          <w:b/>
        </w:rPr>
        <w:t>должны храниться в такой форме, которая позволяет идентифицировать субъектов данных не больше, чем этого требует цель, для которой они собраны</w:t>
      </w:r>
      <w:r w:rsidR="00CF0680" w:rsidRPr="00720E35">
        <w:t xml:space="preserve">. </w:t>
      </w:r>
    </w:p>
    <w:p w14:paraId="248D9BF1" w14:textId="77777777" w:rsidR="00720E35" w:rsidRDefault="00720E35" w:rsidP="00F66AC5">
      <w:pPr>
        <w:pStyle w:val="NormalWeb"/>
        <w:spacing w:before="0" w:beforeAutospacing="0" w:after="0" w:afterAutospacing="0"/>
        <w:ind w:firstLine="720"/>
        <w:jc w:val="both"/>
      </w:pPr>
      <w:r>
        <w:lastRenderedPageBreak/>
        <w:t xml:space="preserve">Наконец, законодательство должно содержать </w:t>
      </w:r>
      <w:r w:rsidRPr="00772ED6">
        <w:rPr>
          <w:b/>
        </w:rPr>
        <w:t>прямые гарантии защиты персональных данных, которые заключаются</w:t>
      </w:r>
      <w:r>
        <w:t>:</w:t>
      </w:r>
    </w:p>
    <w:p w14:paraId="67A4329B" w14:textId="77777777" w:rsidR="00720E35" w:rsidRPr="00772ED6" w:rsidRDefault="00720E35" w:rsidP="00F66AC5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>
        <w:t xml:space="preserve">- </w:t>
      </w:r>
      <w:r w:rsidRPr="00772ED6">
        <w:rPr>
          <w:b/>
        </w:rPr>
        <w:t xml:space="preserve">в предоставлении любому лицу права быть осведомленным о существовании базы персональных данных и ее главных целях, ее юридическом адресе; </w:t>
      </w:r>
    </w:p>
    <w:p w14:paraId="21365E25" w14:textId="77777777" w:rsidR="00720E35" w:rsidRPr="00772ED6" w:rsidRDefault="00720E35" w:rsidP="00F66AC5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772ED6">
        <w:rPr>
          <w:b/>
        </w:rPr>
        <w:t xml:space="preserve">- в том, что периодически и без лишних затрат времени или средств каждый должен иметь возможность обратиться с запросом о том, накапливаются ли в базе данных его персональные данные, и получить информацию о таких данных в доступной форме; </w:t>
      </w:r>
    </w:p>
    <w:p w14:paraId="3DC67241" w14:textId="77777777" w:rsidR="00720E35" w:rsidRPr="00772ED6" w:rsidRDefault="00720E35" w:rsidP="00F66AC5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772ED6">
        <w:rPr>
          <w:b/>
        </w:rPr>
        <w:t xml:space="preserve">- в том, что лицо вправе требовать изменения или уничтожения данных, которые не соответствуют требованиям, перечисленным выше (точности, отнесенности к определенной цели и др.); </w:t>
      </w:r>
    </w:p>
    <w:p w14:paraId="011A0607" w14:textId="77777777" w:rsidR="00720E35" w:rsidRDefault="00720E35" w:rsidP="00F66AC5">
      <w:pPr>
        <w:pStyle w:val="NormalWeb"/>
        <w:spacing w:before="0" w:beforeAutospacing="0" w:after="0" w:afterAutospacing="0"/>
        <w:ind w:firstLine="720"/>
        <w:jc w:val="both"/>
      </w:pPr>
      <w:r w:rsidRPr="00772ED6">
        <w:rPr>
          <w:b/>
        </w:rPr>
        <w:t>- в том, что каждый вправе прибегнуть к судебной защите нарушенного права, если его запрос либо требование о доступе к его персональным данным, их уточнении или уничтожении не были удовлетворены</w:t>
      </w:r>
      <w:r w:rsidRPr="00720E35">
        <w:t xml:space="preserve">. </w:t>
      </w:r>
    </w:p>
    <w:p w14:paraId="5E65E8EC" w14:textId="77777777" w:rsidR="00720E35" w:rsidRDefault="00720E35" w:rsidP="00F66AC5">
      <w:pPr>
        <w:pStyle w:val="NormalWeb"/>
        <w:spacing w:before="0" w:beforeAutospacing="0" w:after="0" w:afterAutospacing="0"/>
        <w:ind w:firstLine="720"/>
        <w:jc w:val="both"/>
      </w:pPr>
      <w:r w:rsidRPr="00720E35">
        <w:t xml:space="preserve">Изъятие из этих положений допускается только в том случае, если оно прямо предусмотрено законом и представляет собой необходимую в демократическом обществе меру, установленную для охраны государственной и общественной безопасности, </w:t>
      </w:r>
      <w:r>
        <w:t xml:space="preserve">экономических </w:t>
      </w:r>
      <w:r w:rsidRPr="00720E35">
        <w:t>интересов государства или для пресечения преступлений.</w:t>
      </w:r>
    </w:p>
    <w:p w14:paraId="06A5904A" w14:textId="496BB56A" w:rsidR="00720E35" w:rsidRPr="00720E35" w:rsidRDefault="00720E35" w:rsidP="00F66AC5">
      <w:pPr>
        <w:pStyle w:val="NormalWeb"/>
        <w:spacing w:before="0" w:beforeAutospacing="0" w:after="0" w:afterAutospacing="0"/>
        <w:ind w:firstLine="720"/>
        <w:jc w:val="both"/>
      </w:pPr>
      <w:r>
        <w:t xml:space="preserve">Но и в этом случае цели должны </w:t>
      </w:r>
      <w:r w:rsidR="00FA241B">
        <w:t>быть ясными, критерии – определё</w:t>
      </w:r>
      <w:r>
        <w:t xml:space="preserve">нными, а средства правовой защиты от злоупотреблений </w:t>
      </w:r>
      <w:r w:rsidR="006B2D87">
        <w:t xml:space="preserve">- </w:t>
      </w:r>
      <w:r>
        <w:t xml:space="preserve">эффективными. </w:t>
      </w:r>
    </w:p>
    <w:p w14:paraId="189D0AB4" w14:textId="77777777" w:rsidR="00D92FB5" w:rsidRDefault="00D92FB5" w:rsidP="00F66AC5">
      <w:pPr>
        <w:pStyle w:val="BodyTextIndent"/>
        <w:spacing w:after="0"/>
        <w:ind w:left="0" w:firstLine="720"/>
        <w:jc w:val="both"/>
        <w:rPr>
          <w:szCs w:val="28"/>
        </w:rPr>
      </w:pPr>
      <w:r w:rsidRPr="00D92FB5">
        <w:rPr>
          <w:szCs w:val="28"/>
        </w:rPr>
        <w:t>Из всего вышеизложенного, следует</w:t>
      </w:r>
      <w:r>
        <w:rPr>
          <w:szCs w:val="28"/>
        </w:rPr>
        <w:t xml:space="preserve">, что </w:t>
      </w:r>
      <w:r w:rsidRPr="00D92FB5">
        <w:rPr>
          <w:b/>
          <w:szCs w:val="28"/>
        </w:rPr>
        <w:t>законодательство о персональных данных неразрывно связано с законодательством о доступе к информации и законодательством о защите частной жизни.</w:t>
      </w:r>
    </w:p>
    <w:p w14:paraId="5BB0481F" w14:textId="77777777" w:rsidR="00D92FB5" w:rsidRDefault="00D92FB5" w:rsidP="00F66AC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Именно по этому пути пошли в ряде государств. Например, в 70-80 годах прошлого века </w:t>
      </w:r>
      <w:r w:rsidRPr="00D92FB5">
        <w:rPr>
          <w:color w:val="000000"/>
        </w:rPr>
        <w:t>в США, Австралии, Канаде и Норвегии появились специальные законы о защите частной жизни</w:t>
      </w:r>
      <w:r>
        <w:rPr>
          <w:color w:val="000000"/>
        </w:rPr>
        <w:t xml:space="preserve"> (</w:t>
      </w:r>
      <w:r w:rsidRPr="00D92FB5">
        <w:rPr>
          <w:i/>
          <w:color w:val="000000"/>
          <w:lang w:val="en-US"/>
        </w:rPr>
        <w:t>Privacy</w:t>
      </w:r>
      <w:r w:rsidRPr="00D92FB5">
        <w:rPr>
          <w:i/>
          <w:color w:val="000000"/>
        </w:rPr>
        <w:t xml:space="preserve"> </w:t>
      </w:r>
      <w:r w:rsidRPr="00D92FB5">
        <w:rPr>
          <w:i/>
          <w:color w:val="000000"/>
          <w:lang w:val="en-US"/>
        </w:rPr>
        <w:t>Act</w:t>
      </w:r>
      <w:r>
        <w:rPr>
          <w:i/>
          <w:color w:val="000000"/>
          <w:lang w:val="en-US"/>
        </w:rPr>
        <w:t>s</w:t>
      </w:r>
      <w:r>
        <w:rPr>
          <w:i/>
          <w:color w:val="000000"/>
        </w:rPr>
        <w:t>)</w:t>
      </w:r>
      <w:r w:rsidRPr="00D92FB5">
        <w:rPr>
          <w:color w:val="000000"/>
        </w:rPr>
        <w:t xml:space="preserve">. </w:t>
      </w:r>
      <w:r w:rsidR="00F6392D">
        <w:rPr>
          <w:color w:val="000000"/>
        </w:rPr>
        <w:t>Основным объектом защиты являлись</w:t>
      </w:r>
      <w:r>
        <w:rPr>
          <w:color w:val="000000"/>
        </w:rPr>
        <w:t xml:space="preserve"> как раз персональные данные - </w:t>
      </w:r>
      <w:r w:rsidRPr="00D92FB5">
        <w:rPr>
          <w:color w:val="000000"/>
        </w:rPr>
        <w:t xml:space="preserve">информационная составляющая частной жизни. </w:t>
      </w:r>
    </w:p>
    <w:p w14:paraId="665D2504" w14:textId="6DA49100" w:rsidR="00D92FB5" w:rsidRPr="00D92FB5" w:rsidRDefault="00D92FB5" w:rsidP="00F66AC5">
      <w:pPr>
        <w:ind w:firstLine="720"/>
        <w:jc w:val="both"/>
        <w:rPr>
          <w:color w:val="000000"/>
        </w:rPr>
      </w:pPr>
      <w:r w:rsidRPr="00D92FB5">
        <w:rPr>
          <w:color w:val="000000"/>
        </w:rPr>
        <w:t xml:space="preserve">В </w:t>
      </w:r>
      <w:r w:rsidR="00941365">
        <w:rPr>
          <w:color w:val="000000"/>
        </w:rPr>
        <w:t>Германии</w:t>
      </w:r>
      <w:r w:rsidRPr="00D92FB5">
        <w:rPr>
          <w:color w:val="000000"/>
        </w:rPr>
        <w:t xml:space="preserve"> нарушение закона об охране информации о гражданах, сове</w:t>
      </w:r>
      <w:r w:rsidR="00FA241B">
        <w:rPr>
          <w:color w:val="000000"/>
        </w:rPr>
        <w:t>ршенное в корыстных целях, влечё</w:t>
      </w:r>
      <w:r w:rsidRPr="00D92FB5">
        <w:rPr>
          <w:color w:val="000000"/>
        </w:rPr>
        <w:t>т за собой лишение свободы на срок до двух лет, во Франции – до пяти лет. В США гражданин вправе предъявить иск в случае совершения умышленных действий, причинивших вред его частной жизни. Аналогично решается вопрос и в Швеции.</w:t>
      </w:r>
    </w:p>
    <w:p w14:paraId="1E6203B1" w14:textId="77777777" w:rsidR="00941365" w:rsidRDefault="00941365" w:rsidP="00F66AC5">
      <w:pPr>
        <w:ind w:firstLine="720"/>
        <w:jc w:val="both"/>
        <w:rPr>
          <w:color w:val="000000"/>
        </w:rPr>
      </w:pPr>
      <w:r>
        <w:rPr>
          <w:color w:val="000000"/>
        </w:rPr>
        <w:t>Комитет ООН по правам человека в комментарии (заключительном замечании) общего порядка №16 к статье 17 Международного пакта о гражданских и политических правах, касающейся неприкосновенности частной жизни, дал весьма важные разъяснения в отношении применяемых в этой статье определений.</w:t>
      </w:r>
    </w:p>
    <w:p w14:paraId="31344CBB" w14:textId="77777777" w:rsidR="00941365" w:rsidRDefault="00941365" w:rsidP="00F66AC5">
      <w:pPr>
        <w:pStyle w:val="PlainText"/>
        <w:ind w:firstLine="72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Так Комитет указал, что в статье 17 Пакта речь идёт о защите как от </w:t>
      </w:r>
      <w:r w:rsidRPr="00941365">
        <w:rPr>
          <w:rFonts w:ascii="Times New Roman" w:eastAsia="MS Mincho" w:hAnsi="Times New Roman"/>
          <w:b/>
          <w:sz w:val="24"/>
        </w:rPr>
        <w:t>незаконного</w:t>
      </w:r>
      <w:r>
        <w:rPr>
          <w:rFonts w:ascii="Times New Roman" w:eastAsia="MS Mincho" w:hAnsi="Times New Roman"/>
          <w:sz w:val="24"/>
        </w:rPr>
        <w:t xml:space="preserve">, так и от </w:t>
      </w:r>
      <w:r w:rsidRPr="00941365">
        <w:rPr>
          <w:rFonts w:ascii="Times New Roman" w:eastAsia="MS Mincho" w:hAnsi="Times New Roman"/>
          <w:b/>
          <w:sz w:val="24"/>
        </w:rPr>
        <w:t>произвольного вмешательства</w:t>
      </w:r>
      <w:r>
        <w:rPr>
          <w:rFonts w:ascii="Times New Roman" w:eastAsia="MS Mincho" w:hAnsi="Times New Roman"/>
          <w:b/>
          <w:sz w:val="24"/>
        </w:rPr>
        <w:t xml:space="preserve">, </w:t>
      </w:r>
      <w:r w:rsidRPr="00941365">
        <w:rPr>
          <w:rFonts w:ascii="Times New Roman" w:eastAsia="MS Mincho" w:hAnsi="Times New Roman"/>
          <w:sz w:val="24"/>
        </w:rPr>
        <w:t>и что</w:t>
      </w:r>
      <w:r>
        <w:rPr>
          <w:rFonts w:ascii="Times New Roman" w:eastAsia="MS Mincho" w:hAnsi="Times New Roman"/>
          <w:sz w:val="24"/>
        </w:rPr>
        <w:t xml:space="preserve"> именно в законодательстве государства должна быть</w:t>
      </w:r>
      <w:r w:rsidR="00DB1301"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sz w:val="24"/>
        </w:rPr>
        <w:t xml:space="preserve"> прежде всего</w:t>
      </w:r>
      <w:r w:rsidR="00DB1301">
        <w:rPr>
          <w:rFonts w:ascii="Times New Roman" w:eastAsia="MS Mincho" w:hAnsi="Times New Roman"/>
          <w:sz w:val="24"/>
        </w:rPr>
        <w:t>,</w:t>
      </w:r>
      <w:r>
        <w:rPr>
          <w:rFonts w:ascii="Times New Roman" w:eastAsia="MS Mincho" w:hAnsi="Times New Roman"/>
          <w:sz w:val="24"/>
        </w:rPr>
        <w:t xml:space="preserve"> предусмотрена защита права, закреплённого в этой статье. </w:t>
      </w:r>
    </w:p>
    <w:p w14:paraId="3E707AF3" w14:textId="77777777" w:rsidR="00941365" w:rsidRDefault="00941365" w:rsidP="00F66AC5">
      <w:pPr>
        <w:pStyle w:val="PlainText"/>
        <w:ind w:firstLine="72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При этом термин «незаконное» означает, «</w:t>
      </w:r>
      <w:r w:rsidRPr="00941365">
        <w:rPr>
          <w:rFonts w:ascii="Times New Roman" w:eastAsia="MS Mincho" w:hAnsi="Times New Roman"/>
          <w:i/>
          <w:sz w:val="24"/>
        </w:rPr>
        <w:t>что вмешательство вообще не может иметь места за исключением случаев, предусмотренных законом. Вмешательство, разрешаемое государствами, может совершаться только на основании закона, который должен в свою очередь соответствовать положениям, целям и задачам Пакта</w:t>
      </w:r>
      <w:r>
        <w:rPr>
          <w:rFonts w:ascii="Times New Roman" w:eastAsia="MS Mincho" w:hAnsi="Times New Roman"/>
          <w:sz w:val="24"/>
        </w:rPr>
        <w:t>».</w:t>
      </w:r>
    </w:p>
    <w:p w14:paraId="7C298E05" w14:textId="77777777" w:rsidR="00941365" w:rsidRDefault="00941365" w:rsidP="00F66AC5">
      <w:pPr>
        <w:pStyle w:val="PlainText"/>
        <w:ind w:firstLine="72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А выражение «</w:t>
      </w:r>
      <w:r w:rsidRPr="00222A26">
        <w:rPr>
          <w:rFonts w:ascii="Times New Roman" w:eastAsia="MS Mincho" w:hAnsi="Times New Roman"/>
          <w:i/>
          <w:sz w:val="24"/>
        </w:rPr>
        <w:t>произвольное вмешательство</w:t>
      </w:r>
      <w:r>
        <w:rPr>
          <w:rFonts w:ascii="Times New Roman" w:eastAsia="MS Mincho" w:hAnsi="Times New Roman"/>
          <w:sz w:val="24"/>
        </w:rPr>
        <w:t>» также связано с защитой права, предусмотренного в статье 17, и «</w:t>
      </w:r>
      <w:r w:rsidRPr="00941365">
        <w:rPr>
          <w:rFonts w:ascii="Times New Roman" w:eastAsia="MS Mincho" w:hAnsi="Times New Roman"/>
          <w:i/>
          <w:sz w:val="24"/>
        </w:rPr>
        <w:t xml:space="preserve">может также распространяться на </w:t>
      </w:r>
      <w:r w:rsidRPr="00941365">
        <w:rPr>
          <w:rFonts w:ascii="Times New Roman" w:eastAsia="MS Mincho" w:hAnsi="Times New Roman"/>
          <w:i/>
          <w:sz w:val="24"/>
        </w:rPr>
        <w:lastRenderedPageBreak/>
        <w:t xml:space="preserve">допускаемое законом вмешательство. </w:t>
      </w:r>
      <w:r w:rsidRPr="00941365">
        <w:rPr>
          <w:rFonts w:ascii="Times New Roman" w:eastAsia="MS Mincho" w:hAnsi="Times New Roman"/>
          <w:b/>
          <w:i/>
          <w:sz w:val="24"/>
        </w:rPr>
        <w:t>Введение понятия произвольности призвано обеспечить, чтобы даже вмешательство, допускаемое законом, соответствовало положениям, целям и задачам Пакта и в любом случае являлось обоснованным в конкретных обстоятельствах</w:t>
      </w:r>
      <w:r>
        <w:rPr>
          <w:rFonts w:ascii="Times New Roman" w:eastAsia="MS Mincho" w:hAnsi="Times New Roman"/>
          <w:sz w:val="24"/>
        </w:rPr>
        <w:t>».</w:t>
      </w:r>
    </w:p>
    <w:p w14:paraId="613A5C89" w14:textId="77777777" w:rsidR="00941365" w:rsidRDefault="00941365" w:rsidP="00F66AC5">
      <w:pPr>
        <w:pStyle w:val="PlainText"/>
        <w:ind w:firstLine="72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Комитет указал, что «</w:t>
      </w:r>
      <w:r w:rsidRPr="007846B5">
        <w:rPr>
          <w:rFonts w:ascii="Times New Roman" w:eastAsia="MS Mincho" w:hAnsi="Times New Roman"/>
          <w:i/>
          <w:sz w:val="24"/>
        </w:rPr>
        <w:t xml:space="preserve">даже в отношении вмешательства, которое соответствует Пакту, </w:t>
      </w:r>
      <w:r w:rsidRPr="007846B5">
        <w:rPr>
          <w:rFonts w:ascii="Times New Roman" w:eastAsia="MS Mincho" w:hAnsi="Times New Roman"/>
          <w:b/>
          <w:i/>
          <w:sz w:val="24"/>
        </w:rPr>
        <w:t>в соответствующем законодательстве должны подробно определяться конкретные обстоятельства, в которых такое вмешательство может допускаться</w:t>
      </w:r>
      <w:r w:rsidRPr="007846B5">
        <w:rPr>
          <w:rFonts w:ascii="Times New Roman" w:eastAsia="MS Mincho" w:hAnsi="Times New Roman"/>
          <w:i/>
          <w:sz w:val="24"/>
        </w:rPr>
        <w:t xml:space="preserve">. </w:t>
      </w:r>
      <w:r w:rsidRPr="007846B5">
        <w:rPr>
          <w:rFonts w:ascii="Times New Roman" w:eastAsia="MS Mincho" w:hAnsi="Times New Roman"/>
          <w:b/>
          <w:i/>
          <w:sz w:val="24"/>
        </w:rPr>
        <w:t>Решение о санкционировании такого вмешательства должно приниматься только конкретным органом, предусмотренным законом, и строго индивидуально</w:t>
      </w:r>
      <w:r>
        <w:rPr>
          <w:rFonts w:ascii="Times New Roman" w:eastAsia="MS Mincho" w:hAnsi="Times New Roman"/>
          <w:sz w:val="24"/>
        </w:rPr>
        <w:t>».</w:t>
      </w:r>
    </w:p>
    <w:p w14:paraId="16FCE464" w14:textId="77777777" w:rsidR="008A3D3A" w:rsidRDefault="008A3D3A" w:rsidP="00F66AC5">
      <w:pPr>
        <w:ind w:right="-185" w:firstLine="720"/>
        <w:jc w:val="both"/>
      </w:pPr>
      <w:r>
        <w:t>Необходимо также отметить, что защита права на неприкосновенность частной жизни, в том числе и персональных данных, не ограничивается принятием соответствующего законодательства.</w:t>
      </w:r>
      <w:r w:rsidRPr="008A3D3A">
        <w:t xml:space="preserve"> </w:t>
      </w:r>
    </w:p>
    <w:p w14:paraId="7ED28406" w14:textId="4466FBBC" w:rsidR="008A3D3A" w:rsidRDefault="008A3D3A" w:rsidP="00F66AC5">
      <w:pPr>
        <w:ind w:right="-185" w:firstLine="720"/>
        <w:jc w:val="both"/>
      </w:pPr>
      <w:r>
        <w:t xml:space="preserve">Система защиты и предусматривает и </w:t>
      </w:r>
      <w:r w:rsidR="00B25ED9">
        <w:t>её</w:t>
      </w:r>
      <w:r w:rsidR="00DB1301">
        <w:t xml:space="preserve"> </w:t>
      </w:r>
      <w:r>
        <w:t>институциональное воплощение.</w:t>
      </w:r>
    </w:p>
    <w:p w14:paraId="6D1FE71E" w14:textId="2A183A3C" w:rsidR="008A3D3A" w:rsidRDefault="008A3D3A" w:rsidP="00F66AC5">
      <w:pPr>
        <w:ind w:right="-185" w:firstLine="720"/>
        <w:jc w:val="both"/>
      </w:pPr>
      <w:r>
        <w:t xml:space="preserve">Так в </w:t>
      </w:r>
      <w:r w:rsidR="00D312CD">
        <w:t>ряде стран Европы</w:t>
      </w:r>
      <w:r>
        <w:t xml:space="preserve">, Австралии, Новой Зеландии, Канаде предусматривается создание института специального государственного должностного лица, который отвечает за все законодательство о защите данных. Это лицо называется комиссаром, или уполномоченным, или омбудсманом, контролирует исполнение закона и проводит соответствующие расследования. В некоторых случаях этот чиновник выступает против нарушителя. Комиссар также отвечает за просветительскую работу в обществе и международные связи в области защиты данных. Описанная модель была принята во многих странах, хотя полномочия комиссара в разных странах сильно различаются, и некоторые комиссары испытывают нехватку ресурсов и сложности при исполнении своей миссии. </w:t>
      </w:r>
    </w:p>
    <w:p w14:paraId="7BF25D5C" w14:textId="77777777" w:rsidR="008A3D3A" w:rsidRPr="00101385" w:rsidRDefault="008A3D3A" w:rsidP="00F66AC5">
      <w:pPr>
        <w:ind w:right="-185" w:firstLine="720"/>
        <w:jc w:val="both"/>
      </w:pPr>
      <w:r w:rsidRPr="00101385">
        <w:rPr>
          <w:color w:val="000000"/>
        </w:rPr>
        <w:t>В Германии</w:t>
      </w:r>
      <w:r>
        <w:rPr>
          <w:color w:val="000000"/>
        </w:rPr>
        <w:t xml:space="preserve">, например, </w:t>
      </w:r>
      <w:r w:rsidRPr="00101385">
        <w:rPr>
          <w:color w:val="000000"/>
        </w:rPr>
        <w:t>действуют уполномоченны</w:t>
      </w:r>
      <w:r>
        <w:rPr>
          <w:color w:val="000000"/>
        </w:rPr>
        <w:t>е</w:t>
      </w:r>
      <w:r w:rsidRPr="00101385">
        <w:rPr>
          <w:color w:val="000000"/>
        </w:rPr>
        <w:t xml:space="preserve"> по защите персональных данных</w:t>
      </w:r>
      <w:r>
        <w:rPr>
          <w:color w:val="000000"/>
        </w:rPr>
        <w:t xml:space="preserve"> (</w:t>
      </w:r>
      <w:r w:rsidRPr="00101385">
        <w:rPr>
          <w:color w:val="000000"/>
        </w:rPr>
        <w:t>по числу федеральных земель</w:t>
      </w:r>
      <w:r>
        <w:rPr>
          <w:color w:val="000000"/>
        </w:rPr>
        <w:t>),</w:t>
      </w:r>
      <w:r w:rsidRPr="00101385">
        <w:rPr>
          <w:color w:val="000000"/>
        </w:rPr>
        <w:t xml:space="preserve"> каждый из </w:t>
      </w:r>
      <w:r>
        <w:rPr>
          <w:color w:val="000000"/>
        </w:rPr>
        <w:t>которых</w:t>
      </w:r>
      <w:r w:rsidRPr="00101385">
        <w:rPr>
          <w:color w:val="000000"/>
        </w:rPr>
        <w:t xml:space="preserve"> имеет штат из 20–50 сотрудников</w:t>
      </w:r>
      <w:r>
        <w:rPr>
          <w:color w:val="000000"/>
        </w:rPr>
        <w:t xml:space="preserve">, а в Канаде создана </w:t>
      </w:r>
      <w:r w:rsidR="00EE19DF">
        <w:rPr>
          <w:color w:val="000000"/>
        </w:rPr>
        <w:t xml:space="preserve">специальная </w:t>
      </w:r>
      <w:r w:rsidRPr="00101385">
        <w:rPr>
          <w:color w:val="000000"/>
        </w:rPr>
        <w:t>комиссия по защите частной жизни</w:t>
      </w:r>
      <w:r w:rsidR="007D5862">
        <w:rPr>
          <w:color w:val="000000"/>
        </w:rPr>
        <w:t>.</w:t>
      </w:r>
    </w:p>
    <w:p w14:paraId="1BF48F2E" w14:textId="20FF366A" w:rsidR="00632E66" w:rsidRDefault="00FA241B" w:rsidP="00F66AC5">
      <w:pPr>
        <w:pStyle w:val="BodyTextIndent"/>
        <w:spacing w:after="0"/>
        <w:ind w:left="0" w:firstLine="720"/>
        <w:jc w:val="both"/>
        <w:rPr>
          <w:rStyle w:val="FontStyle11"/>
          <w:b w:val="0"/>
          <w:sz w:val="24"/>
          <w:szCs w:val="24"/>
        </w:rPr>
      </w:pPr>
      <w:r>
        <w:rPr>
          <w:szCs w:val="28"/>
        </w:rPr>
        <w:t>Исходя из вышеприведё</w:t>
      </w:r>
      <w:r w:rsidR="00632E66">
        <w:rPr>
          <w:szCs w:val="28"/>
        </w:rPr>
        <w:t xml:space="preserve">нных концептуальных подходов к правому регулированию </w:t>
      </w:r>
      <w:r w:rsidR="00632E66" w:rsidRPr="00632E66">
        <w:rPr>
          <w:rStyle w:val="FontStyle11"/>
          <w:b w:val="0"/>
          <w:sz w:val="24"/>
          <w:szCs w:val="24"/>
        </w:rPr>
        <w:t>вопросов сбора, обработки и использования персональных данных</w:t>
      </w:r>
      <w:r w:rsidR="00632E66">
        <w:rPr>
          <w:rStyle w:val="FontStyle11"/>
          <w:b w:val="0"/>
          <w:sz w:val="24"/>
          <w:szCs w:val="24"/>
        </w:rPr>
        <w:t xml:space="preserve"> и, прежде всего, их защиты, и не ставя под сомнение необходимость принятия комментируем</w:t>
      </w:r>
      <w:r w:rsidR="00A66780">
        <w:rPr>
          <w:rStyle w:val="FontStyle11"/>
          <w:b w:val="0"/>
          <w:sz w:val="24"/>
          <w:szCs w:val="24"/>
        </w:rPr>
        <w:t>ого</w:t>
      </w:r>
      <w:r w:rsidR="00632E66">
        <w:rPr>
          <w:rStyle w:val="FontStyle11"/>
          <w:b w:val="0"/>
          <w:sz w:val="24"/>
          <w:szCs w:val="24"/>
        </w:rPr>
        <w:t xml:space="preserve"> закон</w:t>
      </w:r>
      <w:r w:rsidR="00A66780">
        <w:rPr>
          <w:rStyle w:val="FontStyle11"/>
          <w:b w:val="0"/>
          <w:sz w:val="24"/>
          <w:szCs w:val="24"/>
        </w:rPr>
        <w:t>а</w:t>
      </w:r>
      <w:r w:rsidR="00632E66">
        <w:rPr>
          <w:rStyle w:val="FontStyle11"/>
          <w:b w:val="0"/>
          <w:sz w:val="24"/>
          <w:szCs w:val="24"/>
        </w:rPr>
        <w:t>, можно сделать ряд замечаний к предложенн</w:t>
      </w:r>
      <w:r w:rsidR="00A66780">
        <w:rPr>
          <w:rStyle w:val="FontStyle11"/>
          <w:b w:val="0"/>
          <w:sz w:val="24"/>
          <w:szCs w:val="24"/>
        </w:rPr>
        <w:t>ому</w:t>
      </w:r>
      <w:r w:rsidR="00632E66">
        <w:rPr>
          <w:rStyle w:val="FontStyle11"/>
          <w:b w:val="0"/>
          <w:sz w:val="24"/>
          <w:szCs w:val="24"/>
        </w:rPr>
        <w:t xml:space="preserve"> законопроект</w:t>
      </w:r>
      <w:r w:rsidR="00A66780">
        <w:rPr>
          <w:rStyle w:val="FontStyle11"/>
          <w:b w:val="0"/>
          <w:sz w:val="24"/>
          <w:szCs w:val="24"/>
        </w:rPr>
        <w:t>у</w:t>
      </w:r>
      <w:r w:rsidR="00632E66">
        <w:rPr>
          <w:rStyle w:val="FontStyle11"/>
          <w:b w:val="0"/>
          <w:sz w:val="24"/>
          <w:szCs w:val="24"/>
        </w:rPr>
        <w:t>.</w:t>
      </w:r>
    </w:p>
    <w:p w14:paraId="10259BD3" w14:textId="1C63BCB2" w:rsidR="003002AF" w:rsidRPr="003002AF" w:rsidRDefault="003002AF" w:rsidP="00F66AC5">
      <w:pPr>
        <w:pStyle w:val="BodyTextIndent"/>
        <w:spacing w:after="0"/>
        <w:ind w:left="0" w:firstLine="720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1. </w:t>
      </w:r>
      <w:r w:rsidRPr="003002AF">
        <w:rPr>
          <w:rStyle w:val="FontStyle11"/>
          <w:b w:val="0"/>
          <w:sz w:val="24"/>
          <w:szCs w:val="24"/>
        </w:rPr>
        <w:t xml:space="preserve">Представляется целесообразным рассматривать </w:t>
      </w:r>
      <w:r>
        <w:rPr>
          <w:rStyle w:val="FontStyle11"/>
          <w:b w:val="0"/>
          <w:sz w:val="24"/>
          <w:szCs w:val="24"/>
        </w:rPr>
        <w:t xml:space="preserve">проект Закона о </w:t>
      </w:r>
      <w:r w:rsidR="00FA241B">
        <w:rPr>
          <w:rStyle w:val="FontStyle11"/>
          <w:b w:val="0"/>
          <w:sz w:val="24"/>
          <w:szCs w:val="24"/>
        </w:rPr>
        <w:t xml:space="preserve">дактилоскопической и геномной регистрации </w:t>
      </w:r>
      <w:r>
        <w:rPr>
          <w:rStyle w:val="FontStyle11"/>
          <w:b w:val="0"/>
          <w:sz w:val="24"/>
          <w:szCs w:val="24"/>
        </w:rPr>
        <w:t>данных в пак</w:t>
      </w:r>
      <w:r w:rsidR="006C17E9">
        <w:rPr>
          <w:rStyle w:val="FontStyle11"/>
          <w:b w:val="0"/>
          <w:sz w:val="24"/>
          <w:szCs w:val="24"/>
        </w:rPr>
        <w:t>е</w:t>
      </w:r>
      <w:r>
        <w:rPr>
          <w:rStyle w:val="FontStyle11"/>
          <w:b w:val="0"/>
          <w:sz w:val="24"/>
          <w:szCs w:val="24"/>
        </w:rPr>
        <w:t xml:space="preserve">те с законодательством о доступе к информации и </w:t>
      </w:r>
      <w:r w:rsidR="00D22B0A">
        <w:rPr>
          <w:rStyle w:val="FontStyle11"/>
          <w:b w:val="0"/>
          <w:sz w:val="24"/>
          <w:szCs w:val="24"/>
        </w:rPr>
        <w:t xml:space="preserve">о </w:t>
      </w:r>
      <w:r>
        <w:rPr>
          <w:rStyle w:val="FontStyle11"/>
          <w:b w:val="0"/>
          <w:sz w:val="24"/>
          <w:szCs w:val="24"/>
        </w:rPr>
        <w:t xml:space="preserve">защите </w:t>
      </w:r>
      <w:r w:rsidR="0099584A">
        <w:rPr>
          <w:rStyle w:val="FontStyle11"/>
          <w:b w:val="0"/>
          <w:sz w:val="24"/>
          <w:szCs w:val="24"/>
        </w:rPr>
        <w:t>персональных данных</w:t>
      </w:r>
      <w:r>
        <w:rPr>
          <w:rStyle w:val="FontStyle11"/>
          <w:b w:val="0"/>
          <w:sz w:val="24"/>
          <w:szCs w:val="24"/>
        </w:rPr>
        <w:t>, которое должно быть приведено в соответствие с международными стандартами в этой области</w:t>
      </w:r>
      <w:r w:rsidR="00FA241B">
        <w:rPr>
          <w:rStyle w:val="FontStyle11"/>
          <w:b w:val="0"/>
          <w:sz w:val="24"/>
          <w:szCs w:val="24"/>
        </w:rPr>
        <w:t>, включая вводимый в действие Закон о персональных данных</w:t>
      </w:r>
      <w:r>
        <w:rPr>
          <w:rStyle w:val="FontStyle11"/>
          <w:b w:val="0"/>
          <w:sz w:val="24"/>
          <w:szCs w:val="24"/>
        </w:rPr>
        <w:t>.</w:t>
      </w:r>
    </w:p>
    <w:p w14:paraId="0DD7A567" w14:textId="7098CB38" w:rsidR="00CC56AE" w:rsidRDefault="00632E66" w:rsidP="0099584A">
      <w:pPr>
        <w:pStyle w:val="BodyTextIndent"/>
        <w:spacing w:after="0"/>
        <w:ind w:left="0" w:firstLine="720"/>
        <w:jc w:val="both"/>
      </w:pPr>
      <w:r w:rsidRPr="00632E66">
        <w:rPr>
          <w:szCs w:val="28"/>
        </w:rPr>
        <w:t xml:space="preserve"> </w:t>
      </w:r>
      <w:r w:rsidR="0099584A" w:rsidRPr="001A2393">
        <w:rPr>
          <w:b/>
          <w:szCs w:val="28"/>
        </w:rPr>
        <w:t>2</w:t>
      </w:r>
      <w:r w:rsidR="00AB74B7">
        <w:rPr>
          <w:b/>
        </w:rPr>
        <w:t xml:space="preserve">.  </w:t>
      </w:r>
      <w:r w:rsidR="00AB74B7" w:rsidRPr="00AB74B7">
        <w:t xml:space="preserve">В проекте Закона нет эффективных средств правовой защиты от </w:t>
      </w:r>
      <w:r w:rsidR="00AB74B7">
        <w:t xml:space="preserve"> использования персональных данных человека без его ведома. Представляется необходимы</w:t>
      </w:r>
      <w:r w:rsidR="00396245">
        <w:t>м</w:t>
      </w:r>
      <w:r w:rsidR="00AB74B7">
        <w:t xml:space="preserve"> закрепить в законе гарантии того, что персональные данные, собранные в рамках одной информационной системы не будут без ведома гражданина передаваться и использоваться в других информационных системах. При этом в ряде случаев представляется вполне допустимым сбор, передача и использование персональных данных без согласия лица, но с обязательным его уведомлением. </w:t>
      </w:r>
      <w:r w:rsidR="00AB74B7">
        <w:rPr>
          <w:b/>
        </w:rPr>
        <w:t xml:space="preserve"> </w:t>
      </w:r>
      <w:r w:rsidR="00A66780" w:rsidRPr="00A66780">
        <w:t>Исключения из этого правила должны быть прямо закреплены в законе, основываться на легитимной цели и их переч</w:t>
      </w:r>
      <w:r w:rsidR="00A66780">
        <w:t>е</w:t>
      </w:r>
      <w:r w:rsidR="00A66780" w:rsidRPr="00A66780">
        <w:t>нь должен быть исчерпывающим.</w:t>
      </w:r>
    </w:p>
    <w:p w14:paraId="5064008D" w14:textId="3541FCE5" w:rsidR="00544313" w:rsidRPr="006C17E9" w:rsidRDefault="001A2393" w:rsidP="001A2393">
      <w:pPr>
        <w:ind w:firstLine="720"/>
        <w:jc w:val="both"/>
        <w:rPr>
          <w:rStyle w:val="FontStyle12"/>
          <w:i/>
          <w:sz w:val="24"/>
          <w:szCs w:val="24"/>
        </w:rPr>
      </w:pPr>
      <w:r>
        <w:t xml:space="preserve">3. </w:t>
      </w:r>
      <w:r w:rsidR="00FA241B">
        <w:t xml:space="preserve">Ещё в </w:t>
      </w:r>
      <w:r>
        <w:t xml:space="preserve">Законе о персональных данных </w:t>
      </w:r>
      <w:r w:rsidR="00544313" w:rsidRPr="00544313">
        <w:rPr>
          <w:szCs w:val="28"/>
        </w:rPr>
        <w:t>из сферы регулирования закона, в соответствии с</w:t>
      </w:r>
      <w:r w:rsidR="00544313">
        <w:rPr>
          <w:b/>
          <w:szCs w:val="28"/>
        </w:rPr>
        <w:t xml:space="preserve">  </w:t>
      </w:r>
      <w:r w:rsidR="00544313" w:rsidRPr="00544313">
        <w:rPr>
          <w:szCs w:val="28"/>
        </w:rPr>
        <w:t>п.2 ст. 3 проекта Закона</w:t>
      </w:r>
      <w:r w:rsidR="00544313">
        <w:rPr>
          <w:b/>
          <w:szCs w:val="28"/>
        </w:rPr>
        <w:t xml:space="preserve"> </w:t>
      </w:r>
      <w:r>
        <w:rPr>
          <w:b/>
          <w:szCs w:val="28"/>
        </w:rPr>
        <w:t xml:space="preserve">исключены </w:t>
      </w:r>
      <w:r w:rsidR="00544313">
        <w:rPr>
          <w:b/>
          <w:szCs w:val="28"/>
        </w:rPr>
        <w:t>«</w:t>
      </w:r>
      <w:r w:rsidR="00544313" w:rsidRPr="006C17E9">
        <w:rPr>
          <w:rStyle w:val="FontStyle12"/>
          <w:i/>
          <w:sz w:val="24"/>
          <w:szCs w:val="24"/>
        </w:rPr>
        <w:t>персональны</w:t>
      </w:r>
      <w:r w:rsidR="00FA241B">
        <w:rPr>
          <w:rStyle w:val="FontStyle12"/>
          <w:i/>
          <w:sz w:val="24"/>
          <w:szCs w:val="24"/>
        </w:rPr>
        <w:t>е</w:t>
      </w:r>
      <w:r w:rsidR="00544313" w:rsidRPr="006C17E9">
        <w:rPr>
          <w:rStyle w:val="FontStyle12"/>
          <w:i/>
          <w:sz w:val="24"/>
          <w:szCs w:val="24"/>
        </w:rPr>
        <w:t xml:space="preserve"> данны</w:t>
      </w:r>
      <w:r w:rsidR="00FA241B">
        <w:rPr>
          <w:rStyle w:val="FontStyle12"/>
          <w:i/>
          <w:sz w:val="24"/>
          <w:szCs w:val="24"/>
        </w:rPr>
        <w:t>е, отнесённые</w:t>
      </w:r>
      <w:r w:rsidR="00544313" w:rsidRPr="006C17E9">
        <w:rPr>
          <w:rStyle w:val="FontStyle12"/>
          <w:i/>
          <w:sz w:val="24"/>
          <w:szCs w:val="24"/>
        </w:rPr>
        <w:t xml:space="preserve"> в установленном порядке</w:t>
      </w:r>
      <w:r w:rsidR="00FA241B">
        <w:rPr>
          <w:rStyle w:val="FontStyle12"/>
          <w:i/>
          <w:sz w:val="24"/>
          <w:szCs w:val="24"/>
        </w:rPr>
        <w:t xml:space="preserve"> </w:t>
      </w:r>
      <w:r w:rsidR="00544313" w:rsidRPr="006C17E9">
        <w:rPr>
          <w:rStyle w:val="FontStyle12"/>
          <w:i/>
          <w:sz w:val="24"/>
          <w:szCs w:val="24"/>
        </w:rPr>
        <w:t xml:space="preserve">к разведывательной, </w:t>
      </w:r>
      <w:r w:rsidR="00544313" w:rsidRPr="006C17E9">
        <w:rPr>
          <w:rStyle w:val="FontStyle12"/>
          <w:i/>
          <w:sz w:val="24"/>
          <w:szCs w:val="24"/>
        </w:rPr>
        <w:lastRenderedPageBreak/>
        <w:t>контрразведывательной, антитеррористической</w:t>
      </w:r>
      <w:r w:rsidR="00FA241B">
        <w:rPr>
          <w:rStyle w:val="FontStyle12"/>
          <w:i/>
          <w:sz w:val="24"/>
          <w:szCs w:val="24"/>
        </w:rPr>
        <w:t xml:space="preserve"> </w:t>
      </w:r>
      <w:r w:rsidR="00544313" w:rsidRPr="006C17E9">
        <w:rPr>
          <w:rStyle w:val="FontStyle12"/>
          <w:i/>
          <w:sz w:val="24"/>
          <w:szCs w:val="24"/>
        </w:rPr>
        <w:t>деятельности, а также сведениям, составляющих государственные секреты;</w:t>
      </w:r>
      <w:r w:rsidR="00544313">
        <w:rPr>
          <w:rStyle w:val="FontStyle12"/>
          <w:i/>
          <w:sz w:val="24"/>
          <w:szCs w:val="24"/>
        </w:rPr>
        <w:t xml:space="preserve"> </w:t>
      </w:r>
      <w:r w:rsidR="00544313" w:rsidRPr="006C17E9">
        <w:rPr>
          <w:rStyle w:val="FontStyle12"/>
          <w:i/>
          <w:sz w:val="24"/>
          <w:szCs w:val="24"/>
        </w:rPr>
        <w:t>персональных данных в соответствии с требованиями</w:t>
      </w:r>
      <w:r w:rsidR="00FA241B">
        <w:rPr>
          <w:rStyle w:val="FontStyle12"/>
          <w:i/>
          <w:sz w:val="24"/>
          <w:szCs w:val="24"/>
        </w:rPr>
        <w:t xml:space="preserve"> </w:t>
      </w:r>
      <w:r w:rsidR="00544313" w:rsidRPr="006C17E9">
        <w:rPr>
          <w:rStyle w:val="FontStyle12"/>
          <w:i/>
          <w:sz w:val="24"/>
          <w:szCs w:val="24"/>
        </w:rPr>
        <w:t>финансового законодательства Республики Казахстан</w:t>
      </w:r>
      <w:r w:rsidR="00544313">
        <w:rPr>
          <w:rStyle w:val="FontStyle12"/>
          <w:i/>
          <w:sz w:val="24"/>
          <w:szCs w:val="24"/>
        </w:rPr>
        <w:t>; персональных данных, собираемых в</w:t>
      </w:r>
      <w:r w:rsidR="00544313" w:rsidRPr="006C17E9">
        <w:rPr>
          <w:rStyle w:val="FontStyle12"/>
          <w:i/>
          <w:sz w:val="24"/>
          <w:szCs w:val="24"/>
        </w:rPr>
        <w:t xml:space="preserve"> соответствии с законами Республики Казахстан об оперативно-розыскной деятельности, право</w:t>
      </w:r>
      <w:r w:rsidR="00FA241B">
        <w:rPr>
          <w:rStyle w:val="FontStyle12"/>
          <w:i/>
          <w:sz w:val="24"/>
          <w:szCs w:val="24"/>
        </w:rPr>
        <w:t>вой статистике и специальных учё</w:t>
      </w:r>
      <w:r w:rsidR="00544313" w:rsidRPr="006C17E9">
        <w:rPr>
          <w:rStyle w:val="FontStyle12"/>
          <w:i/>
          <w:sz w:val="24"/>
          <w:szCs w:val="24"/>
        </w:rPr>
        <w:t>тах, исполнительном производстве, национальных реестрах идентификационных номеров, а также о противодействии легализации (отмыванию) дох</w:t>
      </w:r>
      <w:r w:rsidR="00FA241B">
        <w:rPr>
          <w:rStyle w:val="FontStyle12"/>
          <w:i/>
          <w:sz w:val="24"/>
          <w:szCs w:val="24"/>
        </w:rPr>
        <w:t>одов, полученных незаконным путё</w:t>
      </w:r>
      <w:r w:rsidR="00544313" w:rsidRPr="006C17E9">
        <w:rPr>
          <w:rStyle w:val="FontStyle12"/>
          <w:i/>
          <w:sz w:val="24"/>
          <w:szCs w:val="24"/>
        </w:rPr>
        <w:t>м, и финансированию терроризма;</w:t>
      </w:r>
      <w:r w:rsidR="00544313">
        <w:rPr>
          <w:rStyle w:val="FontStyle12"/>
          <w:i/>
          <w:sz w:val="24"/>
          <w:szCs w:val="24"/>
        </w:rPr>
        <w:t xml:space="preserve"> персональных данных, собираемых при </w:t>
      </w:r>
      <w:r w:rsidR="00544313" w:rsidRPr="006C17E9">
        <w:rPr>
          <w:rStyle w:val="FontStyle12"/>
          <w:i/>
          <w:sz w:val="24"/>
          <w:szCs w:val="24"/>
        </w:rPr>
        <w:t>осуществлении уголовно-процессуального, уголовно-исполнительного, административного законодательства Республики Казахстан,</w:t>
      </w:r>
      <w:r w:rsidR="00FA241B">
        <w:rPr>
          <w:rStyle w:val="FontStyle12"/>
          <w:i/>
          <w:sz w:val="24"/>
          <w:szCs w:val="24"/>
        </w:rPr>
        <w:t xml:space="preserve"> </w:t>
      </w:r>
      <w:r w:rsidR="00544313" w:rsidRPr="006C17E9">
        <w:rPr>
          <w:rStyle w:val="FontStyle12"/>
          <w:i/>
          <w:sz w:val="24"/>
          <w:szCs w:val="24"/>
        </w:rPr>
        <w:t>а также в целях обороны страны, безопасности государства и охраны</w:t>
      </w:r>
      <w:r w:rsidR="00FA241B">
        <w:rPr>
          <w:rStyle w:val="FontStyle12"/>
          <w:i/>
          <w:sz w:val="24"/>
          <w:szCs w:val="24"/>
        </w:rPr>
        <w:t xml:space="preserve"> </w:t>
      </w:r>
      <w:r w:rsidR="00544313" w:rsidRPr="006C17E9">
        <w:rPr>
          <w:rStyle w:val="FontStyle12"/>
          <w:i/>
          <w:sz w:val="24"/>
          <w:szCs w:val="24"/>
        </w:rPr>
        <w:t>правопорядка</w:t>
      </w:r>
      <w:r w:rsidR="00544313">
        <w:rPr>
          <w:rStyle w:val="FontStyle12"/>
          <w:i/>
          <w:sz w:val="24"/>
          <w:szCs w:val="24"/>
        </w:rPr>
        <w:t>»</w:t>
      </w:r>
      <w:r w:rsidR="00FA241B">
        <w:rPr>
          <w:rStyle w:val="FontStyle12"/>
          <w:i/>
          <w:sz w:val="24"/>
          <w:szCs w:val="24"/>
        </w:rPr>
        <w:t xml:space="preserve">. </w:t>
      </w:r>
      <w:r w:rsidR="00FA241B" w:rsidRPr="00FA241B">
        <w:rPr>
          <w:rStyle w:val="FontStyle12"/>
          <w:sz w:val="24"/>
          <w:szCs w:val="24"/>
        </w:rPr>
        <w:t>Очевидно, что будет иметь отношение</w:t>
      </w:r>
      <w:r w:rsidR="00FA241B">
        <w:rPr>
          <w:rStyle w:val="FontStyle12"/>
          <w:sz w:val="24"/>
          <w:szCs w:val="24"/>
        </w:rPr>
        <w:t xml:space="preserve"> также и к данным дактилоскопической и геномной регистрации, что </w:t>
      </w:r>
      <w:r w:rsidR="00544313" w:rsidRPr="00FA241B">
        <w:rPr>
          <w:rStyle w:val="FontStyle12"/>
          <w:sz w:val="24"/>
          <w:szCs w:val="24"/>
        </w:rPr>
        <w:t xml:space="preserve"> </w:t>
      </w:r>
      <w:r w:rsidR="00544313" w:rsidRPr="00544313">
        <w:rPr>
          <w:rStyle w:val="FontStyle12"/>
          <w:sz w:val="24"/>
          <w:szCs w:val="24"/>
        </w:rPr>
        <w:t>также</w:t>
      </w:r>
      <w:r w:rsidR="00544313">
        <w:rPr>
          <w:rStyle w:val="FontStyle12"/>
          <w:i/>
          <w:sz w:val="24"/>
          <w:szCs w:val="24"/>
        </w:rPr>
        <w:t xml:space="preserve"> </w:t>
      </w:r>
      <w:r w:rsidR="00FA241B">
        <w:rPr>
          <w:rStyle w:val="FontStyle12"/>
          <w:sz w:val="24"/>
          <w:szCs w:val="24"/>
        </w:rPr>
        <w:t>ставит определё</w:t>
      </w:r>
      <w:r w:rsidR="00544313">
        <w:rPr>
          <w:rStyle w:val="FontStyle12"/>
          <w:sz w:val="24"/>
          <w:szCs w:val="24"/>
        </w:rPr>
        <w:t>нные вопросы в отношении эффективности средств правовой защиты от их незаконного или произвольного использования.</w:t>
      </w:r>
    </w:p>
    <w:p w14:paraId="277604CE" w14:textId="77777777" w:rsidR="00362564" w:rsidRDefault="00F66AC5" w:rsidP="00F66AC5">
      <w:pPr>
        <w:pStyle w:val="BodyTextIndent"/>
        <w:spacing w:after="0"/>
        <w:ind w:left="0" w:firstLine="720"/>
        <w:jc w:val="both"/>
      </w:pPr>
      <w:r>
        <w:t>В Рамочном решении Совета Европейского Союза №</w:t>
      </w:r>
      <w:r w:rsidRPr="00101385">
        <w:t>2008/977/</w:t>
      </w:r>
      <w:r w:rsidRPr="00CE42E0">
        <w:rPr>
          <w:lang w:val="en-US"/>
        </w:rPr>
        <w:t>JHA</w:t>
      </w:r>
      <w:r>
        <w:t xml:space="preserve"> о защите персональных данных, обрабатываемых в рамках сотрудничества  органов полиции и правосудия по уголовным вопросам, 2008 г., вполне обоснованно </w:t>
      </w:r>
      <w:r w:rsidRPr="00101385">
        <w:t xml:space="preserve"> </w:t>
      </w:r>
      <w:r>
        <w:t xml:space="preserve">говорится о том, что усиление борьбы с преступностью в пределах Европейского союза и, соответственно, </w:t>
      </w:r>
      <w:r w:rsidRPr="00F66AC5">
        <w:t>б</w:t>
      </w:r>
      <w:r w:rsidRPr="00F66AC5">
        <w:rPr>
          <w:b/>
          <w:i/>
        </w:rPr>
        <w:t>о</w:t>
      </w:r>
      <w:r>
        <w:t xml:space="preserve">льшая координация деятельности правоохранительных органов и спецслужб государств – членов ЕС предъявляет одновременно повышенные требования к защите персональных данных граждан </w:t>
      </w:r>
      <w:r w:rsidR="00362564">
        <w:t>этих государств.</w:t>
      </w:r>
    </w:p>
    <w:p w14:paraId="75A315AB" w14:textId="052319F7" w:rsidR="00362564" w:rsidRDefault="00362564" w:rsidP="00362564">
      <w:pPr>
        <w:ind w:firstLine="708"/>
        <w:jc w:val="both"/>
        <w:rPr>
          <w:rStyle w:val="s1"/>
          <w:b w:val="0"/>
          <w:sz w:val="24"/>
          <w:szCs w:val="24"/>
        </w:rPr>
      </w:pPr>
      <w:r w:rsidRPr="00362564">
        <w:t xml:space="preserve">Участие </w:t>
      </w:r>
      <w:r>
        <w:t xml:space="preserve">Республики </w:t>
      </w:r>
      <w:r w:rsidRPr="00362564">
        <w:t xml:space="preserve">Казахстан в </w:t>
      </w:r>
      <w:r w:rsidRPr="00362564">
        <w:rPr>
          <w:rStyle w:val="s1"/>
          <w:b w:val="0"/>
          <w:sz w:val="24"/>
          <w:szCs w:val="24"/>
        </w:rPr>
        <w:t xml:space="preserve">Конвенции о правовой помощи и правовых отношениях по гражданским, семейным и уголовным делам </w:t>
      </w:r>
      <w:r>
        <w:rPr>
          <w:rStyle w:val="s1"/>
          <w:b w:val="0"/>
          <w:sz w:val="24"/>
          <w:szCs w:val="24"/>
        </w:rPr>
        <w:t xml:space="preserve">1993 г., </w:t>
      </w:r>
      <w:r w:rsidRPr="00362564">
        <w:rPr>
          <w:rStyle w:val="s1"/>
          <w:b w:val="0"/>
          <w:sz w:val="24"/>
          <w:szCs w:val="24"/>
        </w:rPr>
        <w:t xml:space="preserve"> Конвенци</w:t>
      </w:r>
      <w:r>
        <w:rPr>
          <w:rStyle w:val="s1"/>
          <w:b w:val="0"/>
          <w:sz w:val="24"/>
          <w:szCs w:val="24"/>
        </w:rPr>
        <w:t xml:space="preserve">и </w:t>
      </w:r>
      <w:r w:rsidRPr="00362564">
        <w:rPr>
          <w:rStyle w:val="s1"/>
          <w:b w:val="0"/>
          <w:sz w:val="24"/>
          <w:szCs w:val="24"/>
        </w:rPr>
        <w:t>о правовой помощи и правовых отношениях по гражданским,</w:t>
      </w:r>
      <w:r w:rsidRPr="00362564">
        <w:t xml:space="preserve"> </w:t>
      </w:r>
      <w:r w:rsidRPr="00362564">
        <w:rPr>
          <w:rStyle w:val="s1"/>
          <w:b w:val="0"/>
          <w:sz w:val="24"/>
          <w:szCs w:val="24"/>
        </w:rPr>
        <w:t>семейным и уголовным делам</w:t>
      </w:r>
      <w:r>
        <w:t xml:space="preserve">, </w:t>
      </w:r>
      <w:r w:rsidRPr="00362564">
        <w:rPr>
          <w:rStyle w:val="s1"/>
          <w:b w:val="0"/>
          <w:sz w:val="24"/>
          <w:szCs w:val="24"/>
        </w:rPr>
        <w:t>2002 г</w:t>
      </w:r>
      <w:r>
        <w:rPr>
          <w:rStyle w:val="s1"/>
          <w:b w:val="0"/>
          <w:sz w:val="24"/>
          <w:szCs w:val="24"/>
        </w:rPr>
        <w:t>., в межгосударственных организациях типа ШОС, ОДКБ и т.д.,</w:t>
      </w:r>
      <w:r w:rsidR="00FA241B">
        <w:rPr>
          <w:rStyle w:val="s1"/>
          <w:b w:val="0"/>
          <w:sz w:val="24"/>
          <w:szCs w:val="24"/>
        </w:rPr>
        <w:t xml:space="preserve"> очевидно, предполагает определё</w:t>
      </w:r>
      <w:r>
        <w:rPr>
          <w:rStyle w:val="s1"/>
          <w:b w:val="0"/>
          <w:sz w:val="24"/>
          <w:szCs w:val="24"/>
        </w:rPr>
        <w:t>нный обмен информацией</w:t>
      </w:r>
      <w:r w:rsidR="00A66780">
        <w:rPr>
          <w:rStyle w:val="s1"/>
          <w:b w:val="0"/>
          <w:sz w:val="24"/>
          <w:szCs w:val="24"/>
        </w:rPr>
        <w:t>,</w:t>
      </w:r>
      <w:r>
        <w:rPr>
          <w:rStyle w:val="s1"/>
          <w:b w:val="0"/>
          <w:sz w:val="24"/>
          <w:szCs w:val="24"/>
        </w:rPr>
        <w:t xml:space="preserve"> в том числе персональными данными. В свою очередь</w:t>
      </w:r>
      <w:r w:rsidR="00A66780">
        <w:rPr>
          <w:rStyle w:val="s1"/>
          <w:b w:val="0"/>
          <w:sz w:val="24"/>
          <w:szCs w:val="24"/>
        </w:rPr>
        <w:t>,</w:t>
      </w:r>
      <w:r>
        <w:rPr>
          <w:rStyle w:val="s1"/>
          <w:b w:val="0"/>
          <w:sz w:val="24"/>
          <w:szCs w:val="24"/>
        </w:rPr>
        <w:t xml:space="preserve"> это предъявляет и требование к их адекватной и эффективной защите.</w:t>
      </w:r>
    </w:p>
    <w:p w14:paraId="0C83423A" w14:textId="77777777" w:rsidR="00845937" w:rsidRDefault="00845937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В вышеупомянутом Рамочном решении указывается, что при сборе и обработке персональных данных в области предупреждения, расследования преступлений, уголовного преследования необходимо обеспечивать законность и гарантии, что персональные данные не будут использованы произвольно.</w:t>
      </w:r>
    </w:p>
    <w:p w14:paraId="22905D59" w14:textId="77777777" w:rsidR="00845937" w:rsidRDefault="00845937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То есть, как законодательство соответствующей страны, так и соглашения о правовой помощи по уголовным делам между государствами</w:t>
      </w:r>
      <w:r w:rsidR="00A66780">
        <w:rPr>
          <w:rStyle w:val="s1"/>
          <w:b w:val="0"/>
          <w:sz w:val="24"/>
          <w:szCs w:val="24"/>
        </w:rPr>
        <w:t>,</w:t>
      </w:r>
      <w:r>
        <w:rPr>
          <w:rStyle w:val="s1"/>
          <w:b w:val="0"/>
          <w:sz w:val="24"/>
          <w:szCs w:val="24"/>
        </w:rPr>
        <w:t xml:space="preserve"> должны содержать гарантии и эффективные средства правовой защиты таких данных от незаконного или произвольного использования.</w:t>
      </w:r>
    </w:p>
    <w:p w14:paraId="1759F49A" w14:textId="77777777" w:rsidR="00845937" w:rsidRDefault="00845937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Более того, Рамочное решение даже устанавливает правила получения согласия соответствующего государства на передачу персональных данных, хотя и предусматривает исключительные случаи, когда интересы безопасности требуют немедленных действий.</w:t>
      </w:r>
    </w:p>
    <w:p w14:paraId="7109868B" w14:textId="77777777" w:rsidR="00845937" w:rsidRDefault="00845937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При этом Рамочное решение устанавливает, что национальное законодательство о персональных данных должно предусматривать обязанность информировать субъекта персональных данных об их передаче</w:t>
      </w:r>
      <w:r w:rsidR="005739BC">
        <w:rPr>
          <w:rStyle w:val="s1"/>
          <w:b w:val="0"/>
          <w:sz w:val="24"/>
          <w:szCs w:val="24"/>
        </w:rPr>
        <w:t xml:space="preserve"> другим странам или третьим сторонам</w:t>
      </w:r>
      <w:r>
        <w:rPr>
          <w:rStyle w:val="s1"/>
          <w:b w:val="0"/>
          <w:sz w:val="24"/>
          <w:szCs w:val="24"/>
        </w:rPr>
        <w:t>, а также устанавливать возможные ограничения и исключения в этой области.</w:t>
      </w:r>
    </w:p>
    <w:p w14:paraId="157B7118" w14:textId="79B09B67" w:rsidR="00845937" w:rsidRDefault="00845937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Очевидно, что исключение из сферы регулирования закона о персональных данных </w:t>
      </w:r>
      <w:r w:rsidR="005739BC">
        <w:rPr>
          <w:rStyle w:val="s1"/>
          <w:b w:val="0"/>
          <w:sz w:val="24"/>
          <w:szCs w:val="24"/>
        </w:rPr>
        <w:t>ряда перечисленных в п.2 ст.3 проекта Закона персональных дан</w:t>
      </w:r>
      <w:r w:rsidR="001A2393">
        <w:rPr>
          <w:rStyle w:val="s1"/>
          <w:b w:val="0"/>
          <w:sz w:val="24"/>
          <w:szCs w:val="24"/>
        </w:rPr>
        <w:t>ных не соответствует вышеприведё</w:t>
      </w:r>
      <w:r w:rsidR="005739BC">
        <w:rPr>
          <w:rStyle w:val="s1"/>
          <w:b w:val="0"/>
          <w:sz w:val="24"/>
          <w:szCs w:val="24"/>
        </w:rPr>
        <w:t>нной международной и зарубежной практике.</w:t>
      </w:r>
    </w:p>
    <w:p w14:paraId="2787225F" w14:textId="2EA7C876" w:rsidR="001A2393" w:rsidRDefault="001A2393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Это, видимо, будет касаться и целого ряда случаев сбора </w:t>
      </w:r>
      <w:r w:rsidR="00FA241B">
        <w:rPr>
          <w:rStyle w:val="s1"/>
          <w:b w:val="0"/>
          <w:sz w:val="24"/>
          <w:szCs w:val="24"/>
        </w:rPr>
        <w:t xml:space="preserve">и использования </w:t>
      </w:r>
      <w:r>
        <w:rPr>
          <w:rStyle w:val="s1"/>
          <w:b w:val="0"/>
          <w:sz w:val="24"/>
          <w:szCs w:val="24"/>
        </w:rPr>
        <w:t>дактилоскопических и геномных данных.</w:t>
      </w:r>
    </w:p>
    <w:p w14:paraId="3DE6A423" w14:textId="75C22564" w:rsidR="001A2393" w:rsidRDefault="001A2393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lastRenderedPageBreak/>
        <w:t>Есть вопросы и к ряду конкретных положений Концепции</w:t>
      </w:r>
      <w:r w:rsidR="00FA241B">
        <w:rPr>
          <w:rStyle w:val="s1"/>
          <w:b w:val="0"/>
          <w:sz w:val="24"/>
          <w:szCs w:val="24"/>
        </w:rPr>
        <w:t xml:space="preserve"> законопроекта</w:t>
      </w:r>
      <w:r>
        <w:rPr>
          <w:rStyle w:val="s1"/>
          <w:b w:val="0"/>
          <w:sz w:val="24"/>
          <w:szCs w:val="24"/>
        </w:rPr>
        <w:t>.</w:t>
      </w:r>
    </w:p>
    <w:p w14:paraId="5A9855FA" w14:textId="1E499F49" w:rsidR="001A2393" w:rsidRDefault="001A2393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Актуальность принятия законопроекта обосновывается необходимостью создания единой базы учета граждан по дактилоскопической и геномной информации, однако с учётом того, что дактилоскопирование и геномная регистрация для подавляющего большинства граждан будут добровольными, говорить о полной единой базе не приходится.</w:t>
      </w:r>
    </w:p>
    <w:p w14:paraId="677C154A" w14:textId="14D57DC8" w:rsidR="001A2393" w:rsidRDefault="001A2393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Концепция не учитывает, что принцип добровольности вступает в противоречие с принципом обязательности, если в отношении того или иного лица будет прекращено уголовное преследование или вынесен оправдательный приговор, или несовершеннолетний будет снят с профилактического учета и он, его родители и другие лица</w:t>
      </w:r>
      <w:r w:rsidR="00486E1A">
        <w:rPr>
          <w:rStyle w:val="s1"/>
          <w:b w:val="0"/>
          <w:sz w:val="24"/>
          <w:szCs w:val="24"/>
        </w:rPr>
        <w:t xml:space="preserve"> захотят, чтобы их дактилоскопическая регистрация была аннулирована. Аналогично, </w:t>
      </w:r>
      <w:r w:rsidR="00D312CD">
        <w:rPr>
          <w:rStyle w:val="s1"/>
          <w:b w:val="0"/>
          <w:sz w:val="24"/>
          <w:szCs w:val="24"/>
        </w:rPr>
        <w:t xml:space="preserve">- </w:t>
      </w:r>
      <w:r w:rsidR="00486E1A">
        <w:rPr>
          <w:rStyle w:val="s1"/>
          <w:b w:val="0"/>
          <w:sz w:val="24"/>
          <w:szCs w:val="24"/>
        </w:rPr>
        <w:t>когда погашена или снята судимость. Уголовное законодательство однозначно устанавливает, что снятие судимости устраняет любые правовые последствия. Концепция должна учитывать необходимость восстановления прав таких лиц</w:t>
      </w:r>
      <w:r w:rsidR="00D312CD">
        <w:rPr>
          <w:rStyle w:val="s1"/>
          <w:b w:val="0"/>
          <w:sz w:val="24"/>
          <w:szCs w:val="24"/>
        </w:rPr>
        <w:t>, причём это должно происходить автоматически, по заявлению лица, а не по специальному судебному решению.</w:t>
      </w:r>
    </w:p>
    <w:p w14:paraId="5D470E63" w14:textId="7DC4F692" w:rsidR="00D312CD" w:rsidRDefault="00D312CD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Это же ка</w:t>
      </w:r>
      <w:r w:rsidR="00DA0B44">
        <w:rPr>
          <w:rStyle w:val="s1"/>
          <w:b w:val="0"/>
          <w:sz w:val="24"/>
          <w:szCs w:val="24"/>
        </w:rPr>
        <w:t>сается всех работников, определё</w:t>
      </w:r>
      <w:r>
        <w:rPr>
          <w:rStyle w:val="s1"/>
          <w:b w:val="0"/>
          <w:sz w:val="24"/>
          <w:szCs w:val="24"/>
        </w:rPr>
        <w:t xml:space="preserve">нных </w:t>
      </w:r>
      <w:r w:rsidR="00DA0B44">
        <w:rPr>
          <w:rStyle w:val="s1"/>
          <w:b w:val="0"/>
          <w:sz w:val="24"/>
          <w:szCs w:val="24"/>
        </w:rPr>
        <w:t>для обязательной дактилоскопической регистрации, если они уволятся с места работы</w:t>
      </w:r>
      <w:r w:rsidR="00FA241B">
        <w:rPr>
          <w:rStyle w:val="s1"/>
          <w:b w:val="0"/>
          <w:sz w:val="24"/>
          <w:szCs w:val="24"/>
        </w:rPr>
        <w:t xml:space="preserve"> или выйдут на пенсию.</w:t>
      </w:r>
    </w:p>
    <w:p w14:paraId="3B81B314" w14:textId="358B0875" w:rsidR="00486E1A" w:rsidRDefault="00486E1A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Не очень понятно, почему граждане, выезжающие в целях трудоустройства за рубеж или, например, выезжающие на постоянное место жительства должны подвергаться дактилоскопической или геномной регистрации, если в ст</w:t>
      </w:r>
      <w:r w:rsidR="00D312CD">
        <w:rPr>
          <w:rStyle w:val="s1"/>
          <w:b w:val="0"/>
          <w:sz w:val="24"/>
          <w:szCs w:val="24"/>
        </w:rPr>
        <w:t>р</w:t>
      </w:r>
      <w:r>
        <w:rPr>
          <w:rStyle w:val="s1"/>
          <w:b w:val="0"/>
          <w:sz w:val="24"/>
          <w:szCs w:val="24"/>
        </w:rPr>
        <w:t>анах, куда они направляются</w:t>
      </w:r>
      <w:r w:rsidR="00D312CD">
        <w:rPr>
          <w:rStyle w:val="s1"/>
          <w:b w:val="0"/>
          <w:sz w:val="24"/>
          <w:szCs w:val="24"/>
        </w:rPr>
        <w:t>,</w:t>
      </w:r>
      <w:r>
        <w:rPr>
          <w:rStyle w:val="s1"/>
          <w:b w:val="0"/>
          <w:sz w:val="24"/>
          <w:szCs w:val="24"/>
        </w:rPr>
        <w:t xml:space="preserve"> таких требований нет.</w:t>
      </w:r>
      <w:r w:rsidR="00FA241B">
        <w:rPr>
          <w:rStyle w:val="s1"/>
          <w:b w:val="0"/>
          <w:sz w:val="24"/>
          <w:szCs w:val="24"/>
        </w:rPr>
        <w:t xml:space="preserve"> И касается ли этого государственных служащих или граждан, выезжающих на </w:t>
      </w:r>
      <w:r w:rsidR="00ED4755">
        <w:rPr>
          <w:rStyle w:val="s1"/>
          <w:b w:val="0"/>
          <w:sz w:val="24"/>
          <w:szCs w:val="24"/>
        </w:rPr>
        <w:t>за рубеж на отдых.</w:t>
      </w:r>
    </w:p>
    <w:p w14:paraId="31D04865" w14:textId="1E762701" w:rsidR="00ED4755" w:rsidRDefault="00ED4755" w:rsidP="00362564">
      <w:pPr>
        <w:ind w:firstLine="708"/>
        <w:jc w:val="both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Особенные</w:t>
      </w:r>
      <w:bookmarkStart w:id="0" w:name="_GoBack"/>
      <w:bookmarkEnd w:id="0"/>
    </w:p>
    <w:p w14:paraId="225F2728" w14:textId="25F87F93" w:rsidR="00CF0680" w:rsidRDefault="00123587" w:rsidP="00F66AC5">
      <w:pPr>
        <w:pStyle w:val="BodyTextIndent"/>
        <w:spacing w:after="0"/>
        <w:ind w:left="0" w:firstLine="720"/>
        <w:jc w:val="both"/>
        <w:rPr>
          <w:szCs w:val="28"/>
        </w:rPr>
      </w:pPr>
      <w:r>
        <w:rPr>
          <w:szCs w:val="28"/>
        </w:rPr>
        <w:t>Тем не менее</w:t>
      </w:r>
      <w:r w:rsidR="00025C1D">
        <w:rPr>
          <w:szCs w:val="28"/>
        </w:rPr>
        <w:t>,</w:t>
      </w:r>
      <w:r>
        <w:rPr>
          <w:szCs w:val="28"/>
        </w:rPr>
        <w:t xml:space="preserve"> </w:t>
      </w:r>
      <w:r w:rsidRPr="00135BF4">
        <w:rPr>
          <w:b/>
          <w:szCs w:val="28"/>
        </w:rPr>
        <w:t xml:space="preserve">общий вывод заключается в том, что проект </w:t>
      </w:r>
      <w:r w:rsidR="00D312CD">
        <w:rPr>
          <w:b/>
          <w:szCs w:val="28"/>
        </w:rPr>
        <w:t xml:space="preserve">Концепции не в полной </w:t>
      </w:r>
      <w:r w:rsidRPr="00135BF4">
        <w:rPr>
          <w:b/>
          <w:szCs w:val="28"/>
        </w:rPr>
        <w:t>мере соответствует международным стандартам сбора и использования персональных данных, прежде всего, в части недостаточ</w:t>
      </w:r>
      <w:r w:rsidR="00D312CD">
        <w:rPr>
          <w:b/>
          <w:szCs w:val="28"/>
        </w:rPr>
        <w:t xml:space="preserve">ности и неэффективности </w:t>
      </w:r>
      <w:r w:rsidRPr="00135BF4">
        <w:rPr>
          <w:b/>
          <w:szCs w:val="28"/>
        </w:rPr>
        <w:t>гарантий защиты персональных данных от</w:t>
      </w:r>
      <w:r w:rsidR="00025C1D">
        <w:rPr>
          <w:b/>
          <w:szCs w:val="28"/>
        </w:rPr>
        <w:t xml:space="preserve"> незаконного и, главным образом,</w:t>
      </w:r>
      <w:r w:rsidRPr="00135BF4">
        <w:rPr>
          <w:b/>
          <w:szCs w:val="28"/>
        </w:rPr>
        <w:t xml:space="preserve"> произвольного использования</w:t>
      </w:r>
      <w:r w:rsidR="00D312CD">
        <w:rPr>
          <w:b/>
          <w:szCs w:val="28"/>
        </w:rPr>
        <w:t xml:space="preserve">, а также </w:t>
      </w:r>
      <w:r w:rsidRPr="00135BF4">
        <w:rPr>
          <w:b/>
          <w:szCs w:val="28"/>
        </w:rPr>
        <w:t>отсутствия независимого специализированного уполномоченного органа по защите персональных данных</w:t>
      </w:r>
      <w:r>
        <w:rPr>
          <w:szCs w:val="28"/>
        </w:rPr>
        <w:t xml:space="preserve">. </w:t>
      </w:r>
      <w:r w:rsidRPr="00123587">
        <w:rPr>
          <w:szCs w:val="28"/>
        </w:rPr>
        <w:t xml:space="preserve"> </w:t>
      </w:r>
    </w:p>
    <w:p w14:paraId="4942F747" w14:textId="4C548DBB" w:rsidR="00D312CD" w:rsidRPr="00123587" w:rsidRDefault="00D312CD" w:rsidP="00F66AC5">
      <w:pPr>
        <w:pStyle w:val="BodyTextIndent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И в этой части </w:t>
      </w:r>
    </w:p>
    <w:p w14:paraId="376DF416" w14:textId="77777777" w:rsidR="00D22B0A" w:rsidRDefault="00D22B0A" w:rsidP="00F66AC5">
      <w:pPr>
        <w:pStyle w:val="BodyTextIndent"/>
        <w:spacing w:after="0"/>
        <w:ind w:left="0" w:firstLine="720"/>
        <w:jc w:val="both"/>
        <w:rPr>
          <w:b/>
          <w:i/>
          <w:szCs w:val="28"/>
        </w:rPr>
      </w:pPr>
    </w:p>
    <w:p w14:paraId="1039BF92" w14:textId="77777777" w:rsidR="00D22B0A" w:rsidRDefault="00D22B0A" w:rsidP="00F66AC5">
      <w:pPr>
        <w:pStyle w:val="BodyTextIndent"/>
        <w:spacing w:after="0"/>
        <w:ind w:left="0" w:firstLine="720"/>
        <w:jc w:val="both"/>
        <w:rPr>
          <w:b/>
          <w:i/>
          <w:szCs w:val="28"/>
        </w:rPr>
      </w:pPr>
    </w:p>
    <w:p w14:paraId="1276F3C6" w14:textId="77777777" w:rsidR="00790722" w:rsidRPr="00505AF4" w:rsidRDefault="00DB1301" w:rsidP="00F66AC5">
      <w:pPr>
        <w:ind w:firstLine="720"/>
        <w:rPr>
          <w:i/>
        </w:rPr>
      </w:pPr>
      <w:r w:rsidRPr="00505AF4">
        <w:rPr>
          <w:i/>
        </w:rPr>
        <w:t>Евгений Жовтис,</w:t>
      </w:r>
    </w:p>
    <w:p w14:paraId="78729B17" w14:textId="5BAA6067" w:rsidR="00DB1301" w:rsidRPr="00505AF4" w:rsidRDefault="00DB1301" w:rsidP="00F66AC5">
      <w:pPr>
        <w:ind w:firstLine="720"/>
        <w:rPr>
          <w:i/>
        </w:rPr>
      </w:pPr>
      <w:r w:rsidRPr="00505AF4">
        <w:rPr>
          <w:i/>
        </w:rPr>
        <w:t>ноябрь 201</w:t>
      </w:r>
      <w:r w:rsidR="00486E1A">
        <w:rPr>
          <w:i/>
        </w:rPr>
        <w:t>3</w:t>
      </w:r>
      <w:r w:rsidRPr="00505AF4">
        <w:rPr>
          <w:i/>
        </w:rPr>
        <w:t xml:space="preserve"> г.</w:t>
      </w:r>
    </w:p>
    <w:p w14:paraId="5FB4A8FB" w14:textId="77777777" w:rsidR="006959C9" w:rsidRPr="003070AC" w:rsidRDefault="006959C9" w:rsidP="00632E66">
      <w:pPr>
        <w:jc w:val="both"/>
      </w:pPr>
    </w:p>
    <w:sectPr w:rsidR="006959C9" w:rsidRPr="003070AC" w:rsidSect="006959C9">
      <w:footerReference w:type="even" r:id="rId9"/>
      <w:footerReference w:type="default" r:id="rId10"/>
      <w:pgSz w:w="11906" w:h="16838" w:code="9"/>
      <w:pgMar w:top="1134" w:right="170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54872" w14:textId="77777777" w:rsidR="00FA241B" w:rsidRDefault="00FA241B">
      <w:r>
        <w:separator/>
      </w:r>
    </w:p>
  </w:endnote>
  <w:endnote w:type="continuationSeparator" w:id="0">
    <w:p w14:paraId="78FE6082" w14:textId="77777777" w:rsidR="00FA241B" w:rsidRDefault="00FA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894F" w14:textId="77777777" w:rsidR="00FA241B" w:rsidRDefault="00FA241B" w:rsidP="00695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477B6" w14:textId="77777777" w:rsidR="00FA241B" w:rsidRDefault="00FA241B" w:rsidP="006959C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B70E" w14:textId="77777777" w:rsidR="00FA241B" w:rsidRDefault="00FA24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755">
      <w:rPr>
        <w:noProof/>
      </w:rPr>
      <w:t>6</w:t>
    </w:r>
    <w:r>
      <w:rPr>
        <w:noProof/>
      </w:rPr>
      <w:fldChar w:fldCharType="end"/>
    </w:r>
  </w:p>
  <w:p w14:paraId="793A6D2C" w14:textId="77777777" w:rsidR="00FA241B" w:rsidRDefault="00FA241B" w:rsidP="006959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3871E" w14:textId="77777777" w:rsidR="00FA241B" w:rsidRDefault="00FA241B">
      <w:r>
        <w:separator/>
      </w:r>
    </w:p>
  </w:footnote>
  <w:footnote w:type="continuationSeparator" w:id="0">
    <w:p w14:paraId="5D4962C6" w14:textId="77777777" w:rsidR="00FA241B" w:rsidRDefault="00FA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011"/>
    <w:multiLevelType w:val="singleLevel"/>
    <w:tmpl w:val="92D69512"/>
    <w:lvl w:ilvl="0">
      <w:start w:val="19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0779545C"/>
    <w:multiLevelType w:val="hybridMultilevel"/>
    <w:tmpl w:val="CFD4A5E8"/>
    <w:lvl w:ilvl="0" w:tplc="6A06C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41D05"/>
    <w:multiLevelType w:val="hybridMultilevel"/>
    <w:tmpl w:val="9668B4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62E7C"/>
    <w:multiLevelType w:val="hybridMultilevel"/>
    <w:tmpl w:val="EC1203A2"/>
    <w:lvl w:ilvl="0" w:tplc="B832CBFA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>
    <w:nsid w:val="1A8C1442"/>
    <w:multiLevelType w:val="singleLevel"/>
    <w:tmpl w:val="D0AACAF4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1EB70F2F"/>
    <w:multiLevelType w:val="singleLevel"/>
    <w:tmpl w:val="5204BBF6"/>
    <w:lvl w:ilvl="0">
      <w:start w:val="6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27035718"/>
    <w:multiLevelType w:val="singleLevel"/>
    <w:tmpl w:val="E182ED08"/>
    <w:lvl w:ilvl="0">
      <w:start w:val="1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C516D6"/>
    <w:multiLevelType w:val="hybridMultilevel"/>
    <w:tmpl w:val="FAC62064"/>
    <w:lvl w:ilvl="0" w:tplc="E9B8C62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3C414FC4"/>
    <w:multiLevelType w:val="singleLevel"/>
    <w:tmpl w:val="C8529BBE"/>
    <w:lvl w:ilvl="0">
      <w:start w:val="1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D5535B1"/>
    <w:multiLevelType w:val="singleLevel"/>
    <w:tmpl w:val="1EECCB80"/>
    <w:lvl w:ilvl="0">
      <w:start w:val="8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41C73173"/>
    <w:multiLevelType w:val="singleLevel"/>
    <w:tmpl w:val="7B9A4F3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4E54BAC"/>
    <w:multiLevelType w:val="hybridMultilevel"/>
    <w:tmpl w:val="12DCE726"/>
    <w:lvl w:ilvl="0" w:tplc="F5289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CA3673"/>
    <w:multiLevelType w:val="hybridMultilevel"/>
    <w:tmpl w:val="5142B122"/>
    <w:lvl w:ilvl="0" w:tplc="01963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91636"/>
    <w:multiLevelType w:val="hybridMultilevel"/>
    <w:tmpl w:val="3D38D67E"/>
    <w:lvl w:ilvl="0" w:tplc="42B218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9"/>
    <w:lvlOverride w:ilvl="0">
      <w:lvl w:ilvl="0">
        <w:start w:val="8"/>
        <w:numFmt w:val="decimal"/>
        <w:lvlText w:val="%1)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8"/>
    <w:lvlOverride w:ilvl="0">
      <w:lvl w:ilvl="0">
        <w:start w:val="1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</w:num>
  <w:num w:numId="13">
    <w:abstractNumId w:val="0"/>
    <w:lvlOverride w:ilvl="0">
      <w:lvl w:ilvl="0">
        <w:start w:val="19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96"/>
    <w:rsid w:val="0000180E"/>
    <w:rsid w:val="00006AAD"/>
    <w:rsid w:val="00025C1D"/>
    <w:rsid w:val="000528C0"/>
    <w:rsid w:val="00062496"/>
    <w:rsid w:val="000923F5"/>
    <w:rsid w:val="00101385"/>
    <w:rsid w:val="00115A06"/>
    <w:rsid w:val="00123587"/>
    <w:rsid w:val="00135BF4"/>
    <w:rsid w:val="00141F1C"/>
    <w:rsid w:val="001845B2"/>
    <w:rsid w:val="001A2393"/>
    <w:rsid w:val="001E5218"/>
    <w:rsid w:val="002069A1"/>
    <w:rsid w:val="002131A3"/>
    <w:rsid w:val="0021437D"/>
    <w:rsid w:val="00222A26"/>
    <w:rsid w:val="00225AF3"/>
    <w:rsid w:val="002350AA"/>
    <w:rsid w:val="00262F0F"/>
    <w:rsid w:val="002832E0"/>
    <w:rsid w:val="002A3B22"/>
    <w:rsid w:val="002B1F11"/>
    <w:rsid w:val="003002AF"/>
    <w:rsid w:val="00313D31"/>
    <w:rsid w:val="00362564"/>
    <w:rsid w:val="00362604"/>
    <w:rsid w:val="00372D11"/>
    <w:rsid w:val="003836FB"/>
    <w:rsid w:val="00396245"/>
    <w:rsid w:val="004274EB"/>
    <w:rsid w:val="004362A1"/>
    <w:rsid w:val="004532D5"/>
    <w:rsid w:val="004639CC"/>
    <w:rsid w:val="00486E1A"/>
    <w:rsid w:val="00496BB2"/>
    <w:rsid w:val="004D2808"/>
    <w:rsid w:val="00505AF4"/>
    <w:rsid w:val="00542364"/>
    <w:rsid w:val="00543861"/>
    <w:rsid w:val="00544313"/>
    <w:rsid w:val="005739BC"/>
    <w:rsid w:val="005B04DA"/>
    <w:rsid w:val="005C6DCF"/>
    <w:rsid w:val="0061360D"/>
    <w:rsid w:val="00632E66"/>
    <w:rsid w:val="00661E42"/>
    <w:rsid w:val="006627C6"/>
    <w:rsid w:val="00667806"/>
    <w:rsid w:val="00677BB6"/>
    <w:rsid w:val="006959C9"/>
    <w:rsid w:val="006A2EBE"/>
    <w:rsid w:val="006B2D87"/>
    <w:rsid w:val="006B3108"/>
    <w:rsid w:val="006C17E9"/>
    <w:rsid w:val="006E29B8"/>
    <w:rsid w:val="006E7F10"/>
    <w:rsid w:val="006F0BEF"/>
    <w:rsid w:val="00713135"/>
    <w:rsid w:val="00720E35"/>
    <w:rsid w:val="007638FB"/>
    <w:rsid w:val="00767BBE"/>
    <w:rsid w:val="00772ED6"/>
    <w:rsid w:val="007846B5"/>
    <w:rsid w:val="00790722"/>
    <w:rsid w:val="007D5862"/>
    <w:rsid w:val="00845937"/>
    <w:rsid w:val="0084757F"/>
    <w:rsid w:val="00881572"/>
    <w:rsid w:val="00882BD5"/>
    <w:rsid w:val="008A3D3A"/>
    <w:rsid w:val="008C5880"/>
    <w:rsid w:val="00941365"/>
    <w:rsid w:val="009609FF"/>
    <w:rsid w:val="0097353B"/>
    <w:rsid w:val="0099584A"/>
    <w:rsid w:val="00A66780"/>
    <w:rsid w:val="00A81C6A"/>
    <w:rsid w:val="00A821B7"/>
    <w:rsid w:val="00AB74B7"/>
    <w:rsid w:val="00AD6318"/>
    <w:rsid w:val="00B25ED9"/>
    <w:rsid w:val="00BA2BAD"/>
    <w:rsid w:val="00C23963"/>
    <w:rsid w:val="00C77F9D"/>
    <w:rsid w:val="00CB65CB"/>
    <w:rsid w:val="00CC56AE"/>
    <w:rsid w:val="00CC5DF8"/>
    <w:rsid w:val="00CD1FC8"/>
    <w:rsid w:val="00CF0680"/>
    <w:rsid w:val="00D22B0A"/>
    <w:rsid w:val="00D25D22"/>
    <w:rsid w:val="00D312CD"/>
    <w:rsid w:val="00D478D0"/>
    <w:rsid w:val="00D75B7F"/>
    <w:rsid w:val="00D92FB5"/>
    <w:rsid w:val="00DA0B44"/>
    <w:rsid w:val="00DB1301"/>
    <w:rsid w:val="00DB6C1A"/>
    <w:rsid w:val="00DF24A7"/>
    <w:rsid w:val="00DF25B3"/>
    <w:rsid w:val="00E53696"/>
    <w:rsid w:val="00E64510"/>
    <w:rsid w:val="00ED4755"/>
    <w:rsid w:val="00EE19DF"/>
    <w:rsid w:val="00EE5124"/>
    <w:rsid w:val="00F377AE"/>
    <w:rsid w:val="00F40284"/>
    <w:rsid w:val="00F6392D"/>
    <w:rsid w:val="00F66AC5"/>
    <w:rsid w:val="00F90F1A"/>
    <w:rsid w:val="00FA1AF3"/>
    <w:rsid w:val="00FA241B"/>
    <w:rsid w:val="00FB0A4F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B13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A7D"/>
    <w:rPr>
      <w:sz w:val="24"/>
      <w:szCs w:val="24"/>
    </w:rPr>
  </w:style>
  <w:style w:type="paragraph" w:styleId="Heading1">
    <w:name w:val="heading 1"/>
    <w:basedOn w:val="Normal"/>
    <w:next w:val="Normal"/>
    <w:qFormat/>
    <w:rsid w:val="00AA2462"/>
    <w:pPr>
      <w:keepNext/>
      <w:spacing w:before="120" w:after="120" w:line="360" w:lineRule="auto"/>
      <w:jc w:val="center"/>
      <w:outlineLvl w:val="0"/>
    </w:pPr>
    <w:rPr>
      <w:b/>
      <w:bCs/>
      <w:sz w:val="28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083A98"/>
    <w:rPr>
      <w:rFonts w:ascii="Times New Roman" w:hAnsi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DefaultParagraphFont"/>
    <w:rsid w:val="005F3869"/>
    <w:rPr>
      <w:rFonts w:ascii="Times New Roman" w:hAnsi="Times New Roman" w:hint="default"/>
      <w:color w:val="333399"/>
      <w:u w:val="single"/>
    </w:rPr>
  </w:style>
  <w:style w:type="character" w:customStyle="1" w:styleId="s0">
    <w:name w:val="s0"/>
    <w:basedOn w:val="DefaultParagraphFont"/>
    <w:rsid w:val="00163408"/>
    <w:rPr>
      <w:rFonts w:ascii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F06F5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06F5F"/>
  </w:style>
  <w:style w:type="character" w:customStyle="1" w:styleId="s3">
    <w:name w:val="s3"/>
    <w:basedOn w:val="DefaultParagraphFont"/>
    <w:rsid w:val="00D34FF7"/>
    <w:rPr>
      <w:rFonts w:ascii="Times New Roman" w:hAnsi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DefaultParagraphFont"/>
    <w:rsid w:val="00D34FF7"/>
    <w:rPr>
      <w:rFonts w:ascii="Times New Roman" w:hAnsi="Times New Roman" w:hint="default"/>
      <w:b/>
      <w:bCs/>
      <w:i/>
      <w:iCs/>
      <w:color w:val="333399"/>
      <w:u w:val="single"/>
      <w:bdr w:val="none" w:sz="0" w:space="0" w:color="auto" w:frame="1"/>
    </w:rPr>
  </w:style>
  <w:style w:type="table" w:styleId="TableGrid">
    <w:name w:val="Table Grid"/>
    <w:basedOn w:val="TableNormal"/>
    <w:rsid w:val="00E9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F4B4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F4B47"/>
    <w:rPr>
      <w:vertAlign w:val="superscript"/>
    </w:rPr>
  </w:style>
  <w:style w:type="paragraph" w:styleId="PlainText">
    <w:name w:val="Plain Text"/>
    <w:basedOn w:val="Normal"/>
    <w:rsid w:val="001A3EBB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rsid w:val="003567B7"/>
    <w:pPr>
      <w:ind w:firstLine="540"/>
      <w:jc w:val="both"/>
    </w:pPr>
    <w:rPr>
      <w:b/>
    </w:rPr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, Знак1 Знак Знак Знак Знак Знак"/>
    <w:basedOn w:val="Normal"/>
    <w:autoRedefine/>
    <w:rsid w:val="009726C6"/>
    <w:pPr>
      <w:spacing w:after="160" w:line="240" w:lineRule="exact"/>
      <w:jc w:val="both"/>
    </w:pPr>
    <w:rPr>
      <w:sz w:val="28"/>
      <w:szCs w:val="20"/>
      <w:lang w:val="en-US" w:eastAsia="en-US"/>
    </w:rPr>
  </w:style>
  <w:style w:type="paragraph" w:styleId="BodyTextIndent">
    <w:name w:val="Body Text Indent"/>
    <w:basedOn w:val="Normal"/>
    <w:rsid w:val="00161BFB"/>
    <w:pPr>
      <w:spacing w:after="120"/>
      <w:ind w:left="283"/>
    </w:pPr>
  </w:style>
  <w:style w:type="paragraph" w:styleId="NormalWeb">
    <w:name w:val="Normal (Web)"/>
    <w:basedOn w:val="Normal"/>
    <w:rsid w:val="00852917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3664A4"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semiHidden/>
    <w:rsid w:val="00084951"/>
    <w:pPr>
      <w:shd w:val="clear" w:color="auto" w:fill="C6D5EC"/>
    </w:pPr>
    <w:rPr>
      <w:rFonts w:ascii="Lucida Grande" w:hAnsi="Lucida Grande"/>
    </w:rPr>
  </w:style>
  <w:style w:type="paragraph" w:customStyle="1" w:styleId="Style2">
    <w:name w:val="Style2"/>
    <w:basedOn w:val="Normal"/>
    <w:uiPriority w:val="99"/>
    <w:rsid w:val="00790722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11">
    <w:name w:val="Font Style11"/>
    <w:uiPriority w:val="99"/>
    <w:rsid w:val="00790722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rsid w:val="00720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20E3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E35"/>
    <w:rPr>
      <w:sz w:val="24"/>
      <w:szCs w:val="24"/>
    </w:rPr>
  </w:style>
  <w:style w:type="character" w:customStyle="1" w:styleId="FontStyle12">
    <w:name w:val="Font Style12"/>
    <w:uiPriority w:val="99"/>
    <w:rsid w:val="00632E6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"/>
    <w:uiPriority w:val="99"/>
    <w:rsid w:val="00CB65CB"/>
    <w:pPr>
      <w:widowControl w:val="0"/>
      <w:autoSpaceDE w:val="0"/>
      <w:autoSpaceDN w:val="0"/>
      <w:adjustRightInd w:val="0"/>
      <w:spacing w:line="228" w:lineRule="exact"/>
      <w:ind w:firstLine="499"/>
      <w:jc w:val="both"/>
    </w:pPr>
  </w:style>
  <w:style w:type="paragraph" w:customStyle="1" w:styleId="Style3">
    <w:name w:val="Style3"/>
    <w:basedOn w:val="Normal"/>
    <w:uiPriority w:val="99"/>
    <w:rsid w:val="00FA1AF3"/>
    <w:pPr>
      <w:widowControl w:val="0"/>
      <w:autoSpaceDE w:val="0"/>
      <w:autoSpaceDN w:val="0"/>
      <w:adjustRightInd w:val="0"/>
      <w:spacing w:line="227" w:lineRule="exact"/>
      <w:ind w:firstLine="49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A7D"/>
    <w:rPr>
      <w:sz w:val="24"/>
      <w:szCs w:val="24"/>
    </w:rPr>
  </w:style>
  <w:style w:type="paragraph" w:styleId="Heading1">
    <w:name w:val="heading 1"/>
    <w:basedOn w:val="Normal"/>
    <w:next w:val="Normal"/>
    <w:qFormat/>
    <w:rsid w:val="00AA2462"/>
    <w:pPr>
      <w:keepNext/>
      <w:spacing w:before="120" w:after="120" w:line="360" w:lineRule="auto"/>
      <w:jc w:val="center"/>
      <w:outlineLvl w:val="0"/>
    </w:pPr>
    <w:rPr>
      <w:b/>
      <w:bCs/>
      <w:sz w:val="28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083A98"/>
    <w:rPr>
      <w:rFonts w:ascii="Times New Roman" w:hAnsi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DefaultParagraphFont"/>
    <w:rsid w:val="005F3869"/>
    <w:rPr>
      <w:rFonts w:ascii="Times New Roman" w:hAnsi="Times New Roman" w:hint="default"/>
      <w:color w:val="333399"/>
      <w:u w:val="single"/>
    </w:rPr>
  </w:style>
  <w:style w:type="character" w:customStyle="1" w:styleId="s0">
    <w:name w:val="s0"/>
    <w:basedOn w:val="DefaultParagraphFont"/>
    <w:rsid w:val="00163408"/>
    <w:rPr>
      <w:rFonts w:ascii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F06F5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06F5F"/>
  </w:style>
  <w:style w:type="character" w:customStyle="1" w:styleId="s3">
    <w:name w:val="s3"/>
    <w:basedOn w:val="DefaultParagraphFont"/>
    <w:rsid w:val="00D34FF7"/>
    <w:rPr>
      <w:rFonts w:ascii="Times New Roman" w:hAnsi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DefaultParagraphFont"/>
    <w:rsid w:val="00D34FF7"/>
    <w:rPr>
      <w:rFonts w:ascii="Times New Roman" w:hAnsi="Times New Roman" w:hint="default"/>
      <w:b/>
      <w:bCs/>
      <w:i/>
      <w:iCs/>
      <w:color w:val="333399"/>
      <w:u w:val="single"/>
      <w:bdr w:val="none" w:sz="0" w:space="0" w:color="auto" w:frame="1"/>
    </w:rPr>
  </w:style>
  <w:style w:type="table" w:styleId="TableGrid">
    <w:name w:val="Table Grid"/>
    <w:basedOn w:val="TableNormal"/>
    <w:rsid w:val="00E9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F4B4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F4B47"/>
    <w:rPr>
      <w:vertAlign w:val="superscript"/>
    </w:rPr>
  </w:style>
  <w:style w:type="paragraph" w:styleId="PlainText">
    <w:name w:val="Plain Text"/>
    <w:basedOn w:val="Normal"/>
    <w:rsid w:val="001A3EBB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rsid w:val="003567B7"/>
    <w:pPr>
      <w:ind w:firstLine="540"/>
      <w:jc w:val="both"/>
    </w:pPr>
    <w:rPr>
      <w:b/>
    </w:rPr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, Знак1 Знак Знак Знак Знак Знак"/>
    <w:basedOn w:val="Normal"/>
    <w:autoRedefine/>
    <w:rsid w:val="009726C6"/>
    <w:pPr>
      <w:spacing w:after="160" w:line="240" w:lineRule="exact"/>
      <w:jc w:val="both"/>
    </w:pPr>
    <w:rPr>
      <w:sz w:val="28"/>
      <w:szCs w:val="20"/>
      <w:lang w:val="en-US" w:eastAsia="en-US"/>
    </w:rPr>
  </w:style>
  <w:style w:type="paragraph" w:styleId="BodyTextIndent">
    <w:name w:val="Body Text Indent"/>
    <w:basedOn w:val="Normal"/>
    <w:rsid w:val="00161BFB"/>
    <w:pPr>
      <w:spacing w:after="120"/>
      <w:ind w:left="283"/>
    </w:pPr>
  </w:style>
  <w:style w:type="paragraph" w:styleId="NormalWeb">
    <w:name w:val="Normal (Web)"/>
    <w:basedOn w:val="Normal"/>
    <w:rsid w:val="00852917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3664A4"/>
    <w:pPr>
      <w:spacing w:after="120"/>
      <w:ind w:left="283"/>
    </w:pPr>
    <w:rPr>
      <w:sz w:val="16"/>
      <w:szCs w:val="16"/>
    </w:rPr>
  </w:style>
  <w:style w:type="paragraph" w:styleId="DocumentMap">
    <w:name w:val="Document Map"/>
    <w:basedOn w:val="Normal"/>
    <w:semiHidden/>
    <w:rsid w:val="00084951"/>
    <w:pPr>
      <w:shd w:val="clear" w:color="auto" w:fill="C6D5EC"/>
    </w:pPr>
    <w:rPr>
      <w:rFonts w:ascii="Lucida Grande" w:hAnsi="Lucida Grande"/>
    </w:rPr>
  </w:style>
  <w:style w:type="paragraph" w:customStyle="1" w:styleId="Style2">
    <w:name w:val="Style2"/>
    <w:basedOn w:val="Normal"/>
    <w:uiPriority w:val="99"/>
    <w:rsid w:val="00790722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11">
    <w:name w:val="Font Style11"/>
    <w:uiPriority w:val="99"/>
    <w:rsid w:val="00790722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rsid w:val="00720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20E3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E35"/>
    <w:rPr>
      <w:sz w:val="24"/>
      <w:szCs w:val="24"/>
    </w:rPr>
  </w:style>
  <w:style w:type="character" w:customStyle="1" w:styleId="FontStyle12">
    <w:name w:val="Font Style12"/>
    <w:uiPriority w:val="99"/>
    <w:rsid w:val="00632E6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"/>
    <w:uiPriority w:val="99"/>
    <w:rsid w:val="00CB65CB"/>
    <w:pPr>
      <w:widowControl w:val="0"/>
      <w:autoSpaceDE w:val="0"/>
      <w:autoSpaceDN w:val="0"/>
      <w:adjustRightInd w:val="0"/>
      <w:spacing w:line="228" w:lineRule="exact"/>
      <w:ind w:firstLine="499"/>
      <w:jc w:val="both"/>
    </w:pPr>
  </w:style>
  <w:style w:type="paragraph" w:customStyle="1" w:styleId="Style3">
    <w:name w:val="Style3"/>
    <w:basedOn w:val="Normal"/>
    <w:uiPriority w:val="99"/>
    <w:rsid w:val="00FA1AF3"/>
    <w:pPr>
      <w:widowControl w:val="0"/>
      <w:autoSpaceDE w:val="0"/>
      <w:autoSpaceDN w:val="0"/>
      <w:adjustRightInd w:val="0"/>
      <w:spacing w:line="227" w:lineRule="exact"/>
      <w:ind w:firstLine="4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1509-BC98-C245-92DA-796EC3CE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2720</Words>
  <Characters>15504</Characters>
  <Application>Microsoft Macintosh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Комментарии</vt:lpstr>
    </vt:vector>
  </TitlesOfParts>
  <Company>Бюро по правам человека</Company>
  <LinksUpToDate>false</LinksUpToDate>
  <CharactersWithSpaces>18188</CharactersWithSpaces>
  <SharedDoc>false</SharedDoc>
  <HLinks>
    <vt:vector size="6" baseType="variant"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jl:1013966.0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Комментарии</dc:title>
  <dc:subject/>
  <dc:creator>Евгений Александрович</dc:creator>
  <cp:keywords/>
  <dc:description/>
  <cp:lastModifiedBy>Yevgeniy Zhovtis</cp:lastModifiedBy>
  <cp:revision>7</cp:revision>
  <cp:lastPrinted>2008-07-15T03:10:00Z</cp:lastPrinted>
  <dcterms:created xsi:type="dcterms:W3CDTF">2013-11-18T04:19:00Z</dcterms:created>
  <dcterms:modified xsi:type="dcterms:W3CDTF">2013-11-20T12:32:00Z</dcterms:modified>
</cp:coreProperties>
</file>