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2F" w:rsidRDefault="008C5045" w:rsidP="00486CE1">
      <w:pPr>
        <w:jc w:val="center"/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</w:pPr>
      <w:r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 xml:space="preserve">Civil Society </w:t>
      </w:r>
      <w:r w:rsid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>C</w:t>
      </w:r>
      <w:r w:rsidR="00486CE1"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 xml:space="preserve">all on </w:t>
      </w:r>
      <w:r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 xml:space="preserve">the Parliamentary Assembly of the Council of Europe </w:t>
      </w:r>
    </w:p>
    <w:p w:rsidR="008C5045" w:rsidRPr="003F7E2F" w:rsidRDefault="008C5045" w:rsidP="00486CE1">
      <w:pPr>
        <w:jc w:val="center"/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</w:pPr>
      <w:r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>to Appoin</w:t>
      </w:r>
      <w:r w:rsidR="00486CE1"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>t a</w:t>
      </w:r>
      <w:r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 xml:space="preserve"> Rapporteur to Examine the Issue of </w:t>
      </w:r>
      <w:r w:rsid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>P</w:t>
      </w:r>
      <w:r w:rsidR="00A605A3"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 xml:space="preserve">olitical </w:t>
      </w:r>
      <w:r w:rsid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>P</w:t>
      </w:r>
      <w:r w:rsidR="00A605A3"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>risoners</w:t>
      </w:r>
      <w:r w:rsidRPr="003F7E2F">
        <w:rPr>
          <w:rFonts w:asciiTheme="majorHAnsi" w:hAnsiTheme="majorHAnsi" w:cs="Open Sans"/>
          <w:b/>
          <w:color w:val="000000" w:themeColor="text1"/>
          <w:sz w:val="26"/>
          <w:szCs w:val="26"/>
          <w:lang w:val="en-GB"/>
        </w:rPr>
        <w:t xml:space="preserve"> in Azerbaijan</w:t>
      </w:r>
    </w:p>
    <w:p w:rsidR="008C5045" w:rsidRPr="003F7E2F" w:rsidRDefault="008C5045" w:rsidP="00E30FE8">
      <w:pPr>
        <w:rPr>
          <w:rFonts w:asciiTheme="majorHAnsi" w:hAnsiTheme="majorHAnsi" w:cs="Open Sans"/>
          <w:color w:val="000000" w:themeColor="text1"/>
          <w:sz w:val="22"/>
          <w:szCs w:val="22"/>
          <w:lang w:val="en-GB"/>
        </w:rPr>
      </w:pPr>
    </w:p>
    <w:p w:rsidR="00B622F5" w:rsidRPr="003F7E2F" w:rsidRDefault="00B622F5" w:rsidP="00E30FE8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6379BA" w:rsidRPr="00F26FFD" w:rsidRDefault="00F26FFD" w:rsidP="00F26FFD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– </w:t>
      </w:r>
      <w:r w:rsidR="00CB0062" w:rsidRPr="00F26FFD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Members of </w:t>
      </w:r>
      <w:r w:rsidR="006379BA" w:rsidRPr="00F26FFD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Committee on Legal Affairs and Human Rights </w:t>
      </w:r>
      <w:r w:rsidR="006379BA" w:rsidRPr="00F26FFD">
        <w:rPr>
          <w:rFonts w:asciiTheme="majorHAnsi" w:hAnsiTheme="majorHAnsi"/>
          <w:color w:val="000000" w:themeColor="text1"/>
          <w:sz w:val="22"/>
          <w:szCs w:val="22"/>
          <w:lang w:val="en-GB"/>
        </w:rPr>
        <w:t>of the Parliamentary Assembly of the Council of Europe</w:t>
      </w:r>
      <w:r w:rsidR="006379BA" w:rsidRPr="00F26FFD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(PACE)</w:t>
      </w:r>
    </w:p>
    <w:p w:rsidR="00283147" w:rsidRPr="003F7E2F" w:rsidRDefault="006379BA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6379BA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F26FFD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– 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All members of the </w:t>
      </w:r>
      <w:r>
        <w:rPr>
          <w:rFonts w:asciiTheme="majorHAnsi" w:hAnsiTheme="majorHAnsi"/>
          <w:color w:val="000000" w:themeColor="text1"/>
          <w:sz w:val="22"/>
          <w:szCs w:val="22"/>
          <w:lang w:val="en-GB"/>
        </w:rPr>
        <w:t>PACE</w:t>
      </w:r>
    </w:p>
    <w:p w:rsidR="00283147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Copy to:</w:t>
      </w:r>
    </w:p>
    <w:p w:rsidR="00283147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– Secretary General of the Council of Europe</w:t>
      </w:r>
    </w:p>
    <w:p w:rsidR="00283147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– Commissioner for Human Rights of the Council of Europe</w:t>
      </w:r>
    </w:p>
    <w:p w:rsidR="00283147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7D398F" w:rsidP="00486CE1">
      <w:pPr>
        <w:jc w:val="right"/>
        <w:rPr>
          <w:rFonts w:asciiTheme="majorHAnsi" w:eastAsia="Times New Roman" w:hAnsiTheme="majorHAnsi"/>
          <w:i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i/>
          <w:color w:val="000000" w:themeColor="text1"/>
          <w:sz w:val="22"/>
          <w:szCs w:val="22"/>
          <w:lang w:val="en-GB"/>
        </w:rPr>
        <w:t>11</w:t>
      </w:r>
      <w:r w:rsidR="00CB0062" w:rsidRPr="003F7E2F">
        <w:rPr>
          <w:rFonts w:asciiTheme="majorHAnsi" w:hAnsiTheme="majorHAnsi"/>
          <w:i/>
          <w:color w:val="000000" w:themeColor="text1"/>
          <w:sz w:val="22"/>
          <w:szCs w:val="22"/>
          <w:lang w:val="en-GB"/>
        </w:rPr>
        <w:t xml:space="preserve"> </w:t>
      </w:r>
      <w:r w:rsidRPr="003F7E2F">
        <w:rPr>
          <w:rFonts w:asciiTheme="majorHAnsi" w:hAnsiTheme="majorHAnsi"/>
          <w:i/>
          <w:color w:val="000000" w:themeColor="text1"/>
          <w:sz w:val="22"/>
          <w:szCs w:val="22"/>
          <w:lang w:val="en-GB"/>
        </w:rPr>
        <w:t>June</w:t>
      </w:r>
      <w:r w:rsidR="00CB0062" w:rsidRPr="003F7E2F">
        <w:rPr>
          <w:rFonts w:asciiTheme="majorHAnsi" w:hAnsiTheme="majorHAnsi"/>
          <w:i/>
          <w:color w:val="000000" w:themeColor="text1"/>
          <w:sz w:val="22"/>
          <w:szCs w:val="22"/>
          <w:lang w:val="en-GB"/>
        </w:rPr>
        <w:t xml:space="preserve"> 2018</w:t>
      </w:r>
    </w:p>
    <w:p w:rsidR="008C5045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We, representatives of the undersigned international and national non-governmental organizations, issue this appeal to the Parliamentary Assembly of the Council of Europe (PACE) to request the appointment of a Rapporteur to examine the situation </w:t>
      </w:r>
      <w:r w:rsidR="000724FA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of </w:t>
      </w:r>
      <w:r w:rsidR="00A605A3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political prisoners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in Azerbaijan.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For the past decade, Azerbaijan has consistently ranked among the most oppressive countries in Europe. President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Ilham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Aliyev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has consolidated power by systematically 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rigging elections, liquidating the remnants of democratic institutions by amending the Constitution,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violating 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fundamental civic,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political, social and economic rights, and reducing the space for civil society, independent media and the opposition. In the last year alone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President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Aliyev’s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government officially blocked the last remaining independent online media platforms; tightened restrictions on the work of human rights lawyers representing people imprisoned on politically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motivated charges; announced 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snap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presidential elections which were held with the leader of the opposition political party,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Ilgar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Mammadov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 still behind bars</w:t>
      </w:r>
      <w:r w:rsidR="00C83F78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despite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two judgments of the European Court of Human Rights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and continued to manipulate the judicial system to intimidate, detain and imprison those critical of the authorities. </w:t>
      </w:r>
      <w:r w:rsidR="008C601F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Political activists and human rights defenders are often ill-treated and tortured in detention in order to extract confessions and in retaliation for their activities.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Recent reports by international human rights organizations, such as Freedom House, Human Rights Watch, and Reporters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without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Borders, 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document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 significant decline in 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fundamental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rights and freedoms in the country.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CB006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Civil society groups report that 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today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there are </w:t>
      </w:r>
      <w:r w:rsidR="00074641">
        <w:rPr>
          <w:rFonts w:asciiTheme="majorHAnsi" w:hAnsiTheme="majorHAnsi"/>
          <w:color w:val="000000" w:themeColor="text1"/>
          <w:sz w:val="22"/>
          <w:szCs w:val="22"/>
          <w:lang w:val="en-GB"/>
        </w:rPr>
        <w:t>at least</w:t>
      </w:r>
      <w:r w:rsidR="0007464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1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00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prisoners held on politically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motivated charges in Azerbaijan. Among them are dozens of religious activists, at least nine journalists, editors and bloggers</w:t>
      </w:r>
      <w:r w:rsidR="008C504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as well as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members of the political opposition, human rights defenders and several persons who have been imprisoned in retaliation for the actions of their relatives who have fled the country. The most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notable cases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include </w:t>
      </w:r>
      <w:r w:rsidR="009B4164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continued imprisonment of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former opposition Presidential candidate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Ilgar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Mammadov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investigative journalist Afghan Mukhtarli, the leader of Muslim Unity Movement Tale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Baghirzade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and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Mehm</w:t>
      </w:r>
      <w:r w:rsidR="002F0AD7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an</w:t>
      </w:r>
      <w:proofErr w:type="spellEnd"/>
      <w:r w:rsidR="002F0AD7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2F0AD7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Huseynov</w:t>
      </w:r>
      <w:proofErr w:type="spellEnd"/>
      <w:r w:rsidR="002F0AD7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young blogger and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journalist who documented corruption among high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-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ranking government officials through his YouTube posts.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B622F5" w:rsidRPr="003F7E2F" w:rsidRDefault="00CB006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On 24 May</w:t>
      </w:r>
      <w:r w:rsidR="00074641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2018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ahead of the 100th anniversary of Azerbaijan’s First Democratic Republic, 634 prisoners were granted official pardons by the authorities. 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Alt</w:t>
      </w:r>
      <w:r w:rsidR="00A605A3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h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ough o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 those released, twelve were political prisoners, 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recent </w:t>
      </w:r>
      <w:r w:rsidR="009B4164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decree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did not substantially </w:t>
      </w:r>
      <w:r w:rsidR="009B4164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address 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issue of political prisoners in </w:t>
      </w:r>
      <w:r w:rsidR="0015195F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Azerbaijan.</w:t>
      </w:r>
      <w:r w:rsidR="00C659A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Furthermore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shortly after the decree for the pardon was signed, the authorities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in</w:t>
      </w:r>
      <w:r w:rsidR="009B4164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tensified the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crackdown by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round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ing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up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 number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of Azerbaijan Popular Front members and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falsely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accus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ing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the leader of the party, Ali Karimli, of money laundering. On 29 May, police arrested several members of the REAL political party, including Azer Gasimli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 organizer of a march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scheduled to celebrate the 100th anniversary of the Republic of Azerbaijan.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Arrested REAL members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Arastun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lastRenderedPageBreak/>
        <w:t xml:space="preserve">Bakhshaliyev, Azer Gasimli, Neriman Ismayilov, Elmin Hamza were all sentenced to between 25 to 30 days in administrative detention. </w:t>
      </w:r>
      <w:r w:rsidR="00C0700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B622F5" w:rsidRPr="003F7E2F" w:rsidRDefault="00B622F5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B622F5" w:rsidRPr="003F7E2F" w:rsidRDefault="003F7E2F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n-GB"/>
        </w:rPr>
        <w:t>Most recently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</w:t>
      </w:r>
      <w:r w:rsidR="00C0700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on 4 June 2018, human rights lawyer </w:t>
      </w:r>
      <w:proofErr w:type="spellStart"/>
      <w:r w:rsidR="00C0700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Emin</w:t>
      </w:r>
      <w:proofErr w:type="spellEnd"/>
      <w:r w:rsidR="00C0700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Aslan was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approached </w:t>
      </w:r>
      <w:r w:rsidR="00C0700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in central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Baku by plain clothes officials. The officials first asked </w:t>
      </w:r>
      <w:proofErr w:type="spellStart"/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Emin’s</w:t>
      </w:r>
      <w:proofErr w:type="spellEnd"/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identity and then took him away in a car 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traced to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an employee of the </w:t>
      </w:r>
      <w:r w:rsidR="00D14EA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Ministry of the Interior’s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Department to Combat Drugs. The employee was also later said to work at the</w:t>
      </w:r>
      <w:r w:rsidR="00AB1AEC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Ministry of the Interior’s Organized Crime Unit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Emin’s</w:t>
      </w:r>
      <w:proofErr w:type="spellEnd"/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family and friends were not </w:t>
      </w:r>
      <w:r>
        <w:rPr>
          <w:rFonts w:asciiTheme="majorHAnsi" w:hAnsiTheme="majorHAnsi"/>
          <w:color w:val="000000" w:themeColor="text1"/>
          <w:sz w:val="22"/>
          <w:szCs w:val="22"/>
          <w:lang w:val="en-GB"/>
        </w:rPr>
        <w:t>informed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of his whereabouts for 24 hours. It is believe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d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that the authorities have obtained </w:t>
      </w:r>
      <w:proofErr w:type="spellStart"/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Emin’s</w:t>
      </w:r>
      <w:proofErr w:type="spellEnd"/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Facebook password and have accessed his messages. </w:t>
      </w:r>
      <w:r w:rsidR="0072766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On 5 June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Elchin</w:t>
      </w:r>
      <w:proofErr w:type="spellEnd"/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Sadigov</w:t>
      </w:r>
      <w:proofErr w:type="spellEnd"/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Emin’s</w:t>
      </w:r>
      <w:proofErr w:type="spellEnd"/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defence lawyer, announced that </w:t>
      </w:r>
      <w:proofErr w:type="spellStart"/>
      <w:r w:rsidR="0072766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Emin</w:t>
      </w:r>
      <w:proofErr w:type="spellEnd"/>
      <w:r w:rsidR="0072766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had been </w:t>
      </w:r>
      <w:r w:rsidR="0072766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sentenced to 30 days’ administrative detention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for a</w:t>
      </w:r>
      <w:r w:rsidR="00C83F78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n alleged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violation of Article 535.1 of the Code of Administrative Offences (</w:t>
      </w:r>
      <w:r w:rsidR="0072766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disobeying police orders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)</w:t>
      </w:r>
      <w:r w:rsidR="0072766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.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We are concerned that </w:t>
      </w:r>
      <w:r w:rsidR="00C83F78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he </w:t>
      </w:r>
      <w:proofErr w:type="spellStart"/>
      <w:r w:rsidR="006C7FA4">
        <w:rPr>
          <w:rFonts w:asciiTheme="majorHAnsi" w:hAnsiTheme="majorHAnsi"/>
          <w:color w:val="000000" w:themeColor="text1"/>
          <w:sz w:val="22"/>
          <w:szCs w:val="22"/>
          <w:lang w:val="en-GB"/>
        </w:rPr>
        <w:t>Emin</w:t>
      </w:r>
      <w:proofErr w:type="spellEnd"/>
      <w:r w:rsidR="006C7FA4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was initially 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held in incommunicado detention </w:t>
      </w:r>
      <w:r w:rsidR="006C7FA4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and that he 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is at risk of </w:t>
      </w:r>
      <w:r>
        <w:rPr>
          <w:rFonts w:asciiTheme="majorHAnsi" w:hAnsiTheme="majorHAnsi"/>
          <w:color w:val="000000" w:themeColor="text1"/>
          <w:sz w:val="22"/>
          <w:szCs w:val="22"/>
          <w:lang w:val="en-GB"/>
        </w:rPr>
        <w:t>torture or other ill-treatment.</w:t>
      </w:r>
      <w:r w:rsidR="00F8697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283147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283147" w:rsidRPr="003F7E2F" w:rsidRDefault="00CB006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The use of imprisonment as a tool to crush legitimate political opposition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 intimidate the public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and undermine civil society has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been a key feature of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President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Aliyev’s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rule </w:t>
      </w:r>
      <w:r w:rsidR="0015195F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in recent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years.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4363BC" w:rsidRPr="003F7E2F" w:rsidRDefault="00CB0062" w:rsidP="003F7E2F">
      <w:pPr>
        <w:pStyle w:val="Default"/>
        <w:jc w:val="both"/>
        <w:rPr>
          <w:rFonts w:asciiTheme="majorHAnsi" w:hAnsiTheme="majorHAnsi"/>
          <w:lang w:val="en-US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Although the government continues to brush off international criticism by claiming that all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fundamental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rights and freedoms are respected in Azerbaijan, international pressure remains one of the few remaining ways to </w:t>
      </w:r>
      <w:r w:rsidR="00A605A3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demand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accountability in the country. </w:t>
      </w:r>
      <w:r w:rsidR="005946D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In 2012, PACE adopted its own definition of political prisoners 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>in</w:t>
      </w:r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3319E3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 </w:t>
      </w:r>
      <w:hyperlink r:id="rId8" w:history="1">
        <w:r w:rsidR="005946DB" w:rsidRPr="003F7E2F">
          <w:rPr>
            <w:rStyle w:val="Hyperlink"/>
            <w:rFonts w:asciiTheme="majorHAnsi" w:hAnsiTheme="majorHAnsi"/>
            <w:color w:val="000000" w:themeColor="text1"/>
            <w:sz w:val="22"/>
            <w:szCs w:val="22"/>
            <w:lang w:val="en-GB"/>
          </w:rPr>
          <w:t>resolution</w:t>
        </w:r>
      </w:hyperlink>
      <w:r w:rsidR="005946D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3319E3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that</w:t>
      </w:r>
      <w:r w:rsidR="005946D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4E243F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served as basis for</w:t>
      </w:r>
      <w:r w:rsidR="005946D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 report titled “</w:t>
      </w:r>
      <w:r w:rsidR="005946DB" w:rsidRPr="003D5E8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Follow-up to the Issue of Political Prisoners in Azerbaijan” by </w:t>
      </w:r>
      <w:r w:rsidR="004363BC" w:rsidRPr="003D5E8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Rapporteur Christopher </w:t>
      </w:r>
      <w:proofErr w:type="spellStart"/>
      <w:r w:rsidR="004363BC" w:rsidRPr="003D5E82">
        <w:rPr>
          <w:rFonts w:asciiTheme="majorHAnsi" w:hAnsiTheme="majorHAnsi"/>
          <w:color w:val="000000" w:themeColor="text1"/>
          <w:sz w:val="22"/>
          <w:szCs w:val="22"/>
          <w:lang w:val="en-US"/>
        </w:rPr>
        <w:t>Strässer</w:t>
      </w:r>
      <w:proofErr w:type="spellEnd"/>
      <w:r w:rsidR="004363BC" w:rsidRPr="003D5E8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. </w:t>
      </w:r>
      <w:r w:rsid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>A draft resolution based on t</w:t>
      </w:r>
      <w:r w:rsidR="004363BC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he report was rejected by </w:t>
      </w:r>
      <w:r w:rsidR="004B6ED4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>the Assembly</w:t>
      </w:r>
      <w:r w:rsidR="004363BC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on 23 January 2013 by a vote of 79 in favour and 125 against. </w:t>
      </w:r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The findings </w:t>
      </w:r>
      <w:r w:rsidR="00D23C1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of </w:t>
      </w:r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the </w:t>
      </w:r>
      <w:r w:rsid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April 2018 </w:t>
      </w:r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report </w:t>
      </w:r>
      <w:r w:rsidR="00D23C1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by </w:t>
      </w:r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>the Independent Investigation Body</w:t>
      </w:r>
      <w:r w:rsidR="003F7E2F" w:rsidRPr="003F7E2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724FA" w:rsidRPr="003F7E2F">
        <w:rPr>
          <w:rFonts w:asciiTheme="majorHAnsi" w:hAnsiTheme="majorHAnsi"/>
          <w:bCs/>
          <w:sz w:val="22"/>
          <w:szCs w:val="22"/>
          <w:lang w:val="en-US"/>
        </w:rPr>
        <w:t>on allegations</w:t>
      </w:r>
      <w:r w:rsidR="003F7E2F" w:rsidRPr="003F7E2F">
        <w:rPr>
          <w:rFonts w:asciiTheme="majorHAnsi" w:hAnsiTheme="majorHAnsi"/>
          <w:bCs/>
          <w:sz w:val="22"/>
          <w:szCs w:val="22"/>
          <w:lang w:val="en-US"/>
        </w:rPr>
        <w:t xml:space="preserve"> of corruption within the Parliamentary Assembly</w:t>
      </w:r>
      <w:r w:rsidR="003F7E2F" w:rsidRPr="003F7E2F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linked the </w:t>
      </w:r>
      <w:r w:rsid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>defeat</w:t>
      </w:r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of the </w:t>
      </w:r>
      <w:r w:rsid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resolution based on </w:t>
      </w:r>
      <w:proofErr w:type="spellStart"/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>Strässer</w:t>
      </w:r>
      <w:r w:rsidR="0037309C">
        <w:rPr>
          <w:rFonts w:asciiTheme="majorHAnsi" w:hAnsiTheme="majorHAnsi"/>
          <w:color w:val="000000" w:themeColor="text1"/>
          <w:sz w:val="22"/>
          <w:szCs w:val="22"/>
          <w:lang w:val="en-US"/>
        </w:rPr>
        <w:t>’s</w:t>
      </w:r>
      <w:proofErr w:type="spellEnd"/>
      <w:r w:rsidR="003F7E2F" w:rsidRP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report to the action of some MPs engaged in activities of a corrupt nature</w:t>
      </w:r>
      <w:r w:rsid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resulting </w:t>
      </w:r>
      <w:r w:rsidR="000724FA">
        <w:rPr>
          <w:rFonts w:asciiTheme="majorHAnsi" w:hAnsiTheme="majorHAnsi"/>
          <w:color w:val="000000" w:themeColor="text1"/>
          <w:sz w:val="22"/>
          <w:szCs w:val="22"/>
          <w:lang w:val="en-US"/>
        </w:rPr>
        <w:t>from influence</w:t>
      </w:r>
      <w:r w:rsidR="00D23C1A">
        <w:rPr>
          <w:rFonts w:asciiTheme="majorHAnsi" w:hAnsiTheme="majorHAnsi"/>
          <w:color w:val="000000" w:themeColor="text1"/>
          <w:sz w:val="22"/>
          <w:szCs w:val="22"/>
          <w:lang w:val="en-US"/>
        </w:rPr>
        <w:t>-</w:t>
      </w:r>
      <w:r w:rsidR="003F7E2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peddling by Azerbaijani representatives. </w:t>
      </w:r>
    </w:p>
    <w:p w:rsidR="00486CE1" w:rsidRPr="003F7E2F" w:rsidRDefault="00486CE1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D07527" w:rsidRPr="003F7E2F" w:rsidRDefault="00D07527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On 24 April 2018, Pieter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</w:rPr>
        <w:t>Omtzigt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 and other members of the Assembly tabled a </w:t>
      </w:r>
      <w:hyperlink r:id="rId9" w:history="1">
        <w:r w:rsidRPr="003F7E2F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motion for resolution</w:t>
        </w:r>
      </w:hyperlink>
      <w:r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 on political prisoners in Azerbaijan. </w:t>
      </w:r>
      <w:r w:rsidR="003D5E82">
        <w:rPr>
          <w:rFonts w:asciiTheme="majorHAnsi" w:hAnsiTheme="majorHAnsi"/>
          <w:color w:val="000000" w:themeColor="text1"/>
          <w:sz w:val="22"/>
          <w:szCs w:val="22"/>
        </w:rPr>
        <w:t>PACE m</w:t>
      </w:r>
      <w:r w:rsidR="003319E3" w:rsidRPr="003F7E2F">
        <w:rPr>
          <w:rFonts w:asciiTheme="majorHAnsi" w:hAnsiTheme="majorHAnsi"/>
          <w:color w:val="000000" w:themeColor="text1"/>
          <w:sz w:val="22"/>
          <w:szCs w:val="22"/>
        </w:rPr>
        <w:t>embers</w:t>
      </w:r>
      <w:r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F6CB5" w:rsidRPr="003F7E2F">
        <w:rPr>
          <w:rFonts w:asciiTheme="majorHAnsi" w:hAnsiTheme="majorHAnsi"/>
          <w:color w:val="000000" w:themeColor="text1"/>
          <w:sz w:val="22"/>
          <w:szCs w:val="22"/>
        </w:rPr>
        <w:t>highlighted the need to prepare a new report on th</w:t>
      </w:r>
      <w:r w:rsidR="003D5E82">
        <w:rPr>
          <w:rFonts w:asciiTheme="majorHAnsi" w:hAnsiTheme="majorHAnsi"/>
          <w:color w:val="000000" w:themeColor="text1"/>
          <w:sz w:val="22"/>
          <w:szCs w:val="22"/>
        </w:rPr>
        <w:t>is</w:t>
      </w:r>
      <w:r w:rsidR="004F6CB5"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 issue to free </w:t>
      </w:r>
      <w:r w:rsidR="0037309C">
        <w:rPr>
          <w:rFonts w:asciiTheme="majorHAnsi" w:hAnsiTheme="majorHAnsi"/>
          <w:color w:val="000000" w:themeColor="text1"/>
          <w:sz w:val="22"/>
          <w:szCs w:val="22"/>
        </w:rPr>
        <w:t xml:space="preserve">the position of the Assembly </w:t>
      </w:r>
      <w:r w:rsidR="004F6CB5" w:rsidRPr="003F7E2F">
        <w:rPr>
          <w:rFonts w:asciiTheme="majorHAnsi" w:hAnsiTheme="majorHAnsi"/>
          <w:color w:val="000000" w:themeColor="text1"/>
          <w:sz w:val="22"/>
          <w:szCs w:val="22"/>
        </w:rPr>
        <w:t>from any corruptive influences.</w:t>
      </w:r>
      <w:r w:rsidR="0026365C"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3319E3" w:rsidRPr="003F7E2F" w:rsidRDefault="003319E3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CB7AE4" w:rsidRPr="003F7E2F" w:rsidRDefault="009C4E0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It is time </w:t>
      </w:r>
      <w:r w:rsidR="0064644B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for PACE to take </w:t>
      </w:r>
      <w:r w:rsidR="009B4164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decisive </w:t>
      </w:r>
      <w:r w:rsidR="0064644B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action</w:t>
      </w: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to tackle the issue of political prisoners</w:t>
      </w:r>
      <w:r w:rsidR="00BA6E5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in Azerbaijan in order to hold the authorities accountable for</w:t>
      </w:r>
      <w:r w:rsidR="0037309C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implementing</w:t>
      </w:r>
      <w:r w:rsidR="00BA6E5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64644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</w:t>
      </w:r>
      <w:hyperlink r:id="rId10" w:history="1">
        <w:r w:rsidR="0064644B" w:rsidRPr="003F7E2F">
          <w:rPr>
            <w:rStyle w:val="Hyperlink"/>
            <w:rFonts w:asciiTheme="majorHAnsi" w:eastAsia="Times New Roman" w:hAnsiTheme="majorHAnsi"/>
            <w:color w:val="000000" w:themeColor="text1"/>
            <w:sz w:val="22"/>
            <w:szCs w:val="22"/>
            <w:lang w:val="en-GB"/>
          </w:rPr>
          <w:t>commitments</w:t>
        </w:r>
      </w:hyperlink>
      <w:r w:rsidR="00BA6E5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64644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undertaken</w:t>
      </w:r>
      <w:r w:rsidR="00BA6E5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upon the country’s accession to the Council of Europe in 2001.</w:t>
      </w:r>
      <w:r w:rsidR="0064644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On</w:t>
      </w:r>
      <w:r w:rsidR="002824C0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that occasion, t</w:t>
      </w:r>
      <w:r w:rsidR="00CB7AE4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he Azerbaijani government committed itself to ending arbitrary detention and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undertook </w:t>
      </w:r>
      <w:r w:rsidR="001A4FBE"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“to </w:t>
      </w:r>
      <w:r w:rsidR="00CB7AE4" w:rsidRPr="003F7E2F">
        <w:rPr>
          <w:rFonts w:asciiTheme="majorHAnsi" w:hAnsiTheme="majorHAnsi"/>
          <w:color w:val="000000" w:themeColor="text1"/>
          <w:sz w:val="22"/>
          <w:szCs w:val="22"/>
        </w:rPr>
        <w:t>release or grant a new trial to those prisoners who are regarded as ‘political prisoners’ by human rights protection organizations</w:t>
      </w:r>
      <w:r w:rsidR="001A4FBE" w:rsidRPr="003F7E2F">
        <w:rPr>
          <w:rFonts w:asciiTheme="majorHAnsi" w:hAnsiTheme="majorHAnsi"/>
          <w:color w:val="000000" w:themeColor="text1"/>
          <w:sz w:val="22"/>
          <w:szCs w:val="22"/>
        </w:rPr>
        <w:t>”.</w:t>
      </w:r>
    </w:p>
    <w:p w:rsidR="00486CE1" w:rsidRPr="003F7E2F" w:rsidRDefault="00486CE1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283147" w:rsidRPr="003F7E2F" w:rsidRDefault="00BA6E5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Resuming </w:t>
      </w:r>
      <w:r w:rsidR="009C4E0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work </w:t>
      </w:r>
      <w:r w:rsidR="0037309C">
        <w:rPr>
          <w:rFonts w:asciiTheme="majorHAnsi" w:hAnsiTheme="majorHAnsi"/>
          <w:color w:val="000000" w:themeColor="text1"/>
          <w:sz w:val="22"/>
          <w:szCs w:val="22"/>
          <w:lang w:val="en-GB"/>
        </w:rPr>
        <w:t>started by</w:t>
      </w:r>
      <w:r w:rsidR="0037309C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B622F5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Christopher </w:t>
      </w:r>
      <w:proofErr w:type="spellStart"/>
      <w:r w:rsidR="009C4E0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Strä</w:t>
      </w:r>
      <w:r w:rsidR="004D263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sser</w:t>
      </w:r>
      <w:proofErr w:type="spellEnd"/>
      <w:r w:rsidR="004D263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would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send </w:t>
      </w:r>
      <w:r w:rsidR="004D263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 first strong signal to the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Azerbaijani </w:t>
      </w:r>
      <w:r w:rsidR="004D263E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authorities</w:t>
      </w:r>
      <w:r w:rsidR="0064644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to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demonstrate </w:t>
      </w:r>
      <w:r w:rsidR="0064644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that </w:t>
      </w:r>
      <w:r w:rsidR="009C6D2D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the Assembly will not t</w:t>
      </w:r>
      <w:r w:rsidR="009C4E0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olerat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e a continuation of </w:t>
      </w:r>
      <w:r w:rsidR="009C4E0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this </w:t>
      </w:r>
      <w:r w:rsidR="009C4E02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systematic repressive </w:t>
      </w:r>
      <w:r w:rsidR="00C533F7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practice</w:t>
      </w:r>
      <w:r w:rsidR="00BA5448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which</w:t>
      </w:r>
      <w:r w:rsidR="00894A55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has no place</w:t>
      </w:r>
      <w:r w:rsidR="00BA5448"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in a Council of Europe Member State. </w:t>
      </w:r>
      <w:r w:rsidR="009C4E02" w:rsidRPr="003F7E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As politically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motivated imprisonment violate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</w:t>
      </w:r>
      <w:r w:rsidR="00CC5959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the underlying principles of the Council of Europe, </w:t>
      </w:r>
      <w:r w:rsidR="005946D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appointing 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 Rapporteur with the mandate to investigate the issue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and make recommendations 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would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be consistent with </w:t>
      </w:r>
      <w:r w:rsidR="00D15DAB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the mandate of the organisation</w:t>
      </w:r>
      <w:r w:rsidR="00CB006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.</w:t>
      </w:r>
      <w:r w:rsidR="00774F27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EF6676" w:rsidRPr="003F7E2F" w:rsidRDefault="00CB006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Prior calls for scrutiny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on this important subject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have been systematically rejected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37309C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largely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due to pervasive corruption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of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European institutions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by Azerbaijani officials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. Corruption within the Council of Europe, which was first exposed in 2012 </w:t>
      </w:r>
      <w:r w:rsidR="00DF4F61" w:rsidRPr="00BB1CD4">
        <w:rPr>
          <w:rFonts w:asciiTheme="majorHAnsi" w:hAnsiTheme="majorHAnsi"/>
          <w:sz w:val="22"/>
          <w:szCs w:val="22"/>
          <w:lang w:val="en-GB"/>
        </w:rPr>
        <w:t xml:space="preserve">in </w:t>
      </w:r>
      <w:r w:rsidRPr="00BB1CD4">
        <w:rPr>
          <w:rFonts w:asciiTheme="majorHAnsi" w:hAnsiTheme="majorHAnsi"/>
          <w:sz w:val="22"/>
          <w:szCs w:val="22"/>
          <w:lang w:val="en-GB"/>
        </w:rPr>
        <w:t xml:space="preserve">a </w:t>
      </w:r>
      <w:hyperlink r:id="rId11" w:history="1">
        <w:r w:rsidRPr="00BB1CD4">
          <w:rPr>
            <w:rStyle w:val="Hyperlink"/>
            <w:rFonts w:asciiTheme="majorHAnsi" w:hAnsiTheme="majorHAnsi"/>
            <w:color w:val="auto"/>
            <w:sz w:val="22"/>
            <w:szCs w:val="22"/>
            <w:lang w:val="en-GB"/>
          </w:rPr>
          <w:t>report</w:t>
        </w:r>
      </w:hyperlink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by the European Stability Initiative (ESI)</w:t>
      </w:r>
      <w:r w:rsidR="00D23C1A">
        <w:rPr>
          <w:rStyle w:val="FootnoteReference"/>
          <w:rFonts w:asciiTheme="majorHAnsi" w:hAnsiTheme="majorHAnsi"/>
          <w:color w:val="000000" w:themeColor="text1"/>
          <w:sz w:val="22"/>
          <w:szCs w:val="22"/>
          <w:lang w:val="en-GB"/>
        </w:rPr>
        <w:footnoteReference w:id="1"/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and later </w:t>
      </w:r>
      <w:r w:rsidR="00DF4F6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lastRenderedPageBreak/>
        <w:t>in reports and statements by other NGOs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</w:t>
      </w:r>
      <w:r w:rsidR="00D23C1A">
        <w:rPr>
          <w:rStyle w:val="FootnoteReference"/>
          <w:rFonts w:asciiTheme="majorHAnsi" w:hAnsiTheme="majorHAnsi"/>
          <w:color w:val="000000" w:themeColor="text1"/>
          <w:sz w:val="22"/>
          <w:szCs w:val="22"/>
          <w:lang w:val="en-GB"/>
        </w:rPr>
        <w:footnoteReference w:id="2"/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finally received due attention 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in 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spring 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2017 when PACE decided to appoint an Independent </w:t>
      </w:r>
      <w:r w:rsidR="00617788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Investigation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Body </w:t>
      </w:r>
      <w:r w:rsidR="003D5E82" w:rsidRPr="003F7E2F">
        <w:rPr>
          <w:rFonts w:asciiTheme="majorHAnsi" w:hAnsiTheme="majorHAnsi"/>
          <w:bCs/>
          <w:sz w:val="22"/>
          <w:szCs w:val="22"/>
        </w:rPr>
        <w:t xml:space="preserve">on the 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allegations of corruption and again 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>in April 2018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when its report and conclusions were published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. Following the investigation, Anders </w:t>
      </w:r>
      <w:proofErr w:type="spellStart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Samuelsen</w:t>
      </w:r>
      <w:proofErr w:type="spellEnd"/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, the Danish Foreign Minister and Chairman of the Council’s Committee of Ministers, described the corruption case as “deeply worrying” and called for immediate action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>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. </w:t>
      </w:r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>W</w:t>
      </w:r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e welcome the recent decision by the Assembly to impose restrictions on Azerbaijani representative to the PACE </w:t>
      </w:r>
      <w:proofErr w:type="spellStart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Samad</w:t>
      </w:r>
      <w:proofErr w:type="spellEnd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Sayidov</w:t>
      </w:r>
      <w:proofErr w:type="spellEnd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as well as three other PACE members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known for shielding Azerbaijan from international criticism for human rights violations</w:t>
      </w:r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Pedro </w:t>
      </w:r>
      <w:proofErr w:type="spellStart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Agramunt</w:t>
      </w:r>
      <w:proofErr w:type="spellEnd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Cezar Florin </w:t>
      </w:r>
      <w:proofErr w:type="spellStart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Preda</w:t>
      </w:r>
      <w:proofErr w:type="spellEnd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and Jordi </w:t>
      </w:r>
      <w:proofErr w:type="spellStart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Xucla</w:t>
      </w:r>
      <w:proofErr w:type="spellEnd"/>
      <w:r w:rsidR="003D5E82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.</w:t>
      </w:r>
    </w:p>
    <w:p w:rsidR="00EF6676" w:rsidRPr="003F7E2F" w:rsidRDefault="00EF6676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283147" w:rsidRPr="003F7E2F" w:rsidRDefault="00CB0062" w:rsidP="003F7E2F">
      <w:pPr>
        <w:jc w:val="both"/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However, the demands for scrutiny expressed by the international and national civil society are not limited to corruption within European institutions and extend to demanding accountability for the </w:t>
      </w:r>
      <w:r w:rsidR="003D5E82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repressive policies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of the Azerbaijani government inside the country. </w:t>
      </w:r>
    </w:p>
    <w:p w:rsidR="00283147" w:rsidRPr="003F7E2F" w:rsidRDefault="00283147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Reiterating our concerns about the widespread use of politically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motivated imprisonment in Azerbaijan</w:t>
      </w:r>
      <w:r w:rsidR="00EF6676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we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, the undersigned civil society organizations call upon the members of the </w:t>
      </w:r>
      <w:r w:rsidR="00BB1CD4" w:rsidRPr="00BB1CD4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Committee on Legal Affairs and Human Rights </w:t>
      </w:r>
      <w:r w:rsidR="00BB1CD4">
        <w:rPr>
          <w:rFonts w:asciiTheme="majorHAnsi" w:hAnsiTheme="majorHAnsi"/>
          <w:color w:val="000000" w:themeColor="text1"/>
          <w:sz w:val="22"/>
          <w:szCs w:val="22"/>
          <w:lang w:val="en-GB"/>
        </w:rPr>
        <w:t>the PACEE, which has been mandated to make a decision on this matter,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to: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1. </w:t>
      </w:r>
      <w:r w:rsidR="0026365C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Support the motion for </w:t>
      </w:r>
      <w:r w:rsidR="00486CE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 </w:t>
      </w:r>
      <w:r w:rsidR="0026365C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resolution on political prisoners in Azerbaijan and appoint 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a Rapporteur to examine the issue of </w:t>
      </w:r>
      <w:r w:rsidR="00E51AB1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political prisoners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in Azerbaijan;</w:t>
      </w:r>
    </w:p>
    <w:p w:rsidR="00283147" w:rsidRPr="003F7E2F" w:rsidRDefault="00CB0062" w:rsidP="003F7E2F">
      <w:pPr>
        <w:jc w:val="both"/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2. Ensure t</w:t>
      </w:r>
      <w:r w:rsidR="007D398F"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>hat the Rapporteur is appointed</w:t>
      </w:r>
      <w:r w:rsidRPr="003F7E2F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through a fully transparent process and in close consultation with civil society.</w:t>
      </w:r>
    </w:p>
    <w:p w:rsidR="00283147" w:rsidRPr="003F7E2F" w:rsidRDefault="00CB0062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bookmarkStart w:id="0" w:name="_gjdgxs" w:colFirst="0" w:colLast="0"/>
      <w:bookmarkEnd w:id="0"/>
      <w:r w:rsidRPr="003F7E2F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</w:p>
    <w:p w:rsidR="00283147" w:rsidRPr="00FB595C" w:rsidRDefault="00CB0062" w:rsidP="00E30FE8">
      <w:pPr>
        <w:rPr>
          <w:rFonts w:asciiTheme="majorHAnsi" w:hAnsiTheme="majorHAnsi"/>
          <w:i/>
          <w:color w:val="000000" w:themeColor="text1"/>
          <w:sz w:val="22"/>
          <w:szCs w:val="22"/>
          <w:lang w:val="en-GB"/>
        </w:rPr>
      </w:pPr>
      <w:r w:rsidRPr="00FB595C">
        <w:rPr>
          <w:rFonts w:asciiTheme="majorHAnsi" w:hAnsiTheme="majorHAnsi"/>
          <w:i/>
          <w:color w:val="000000" w:themeColor="text1"/>
          <w:sz w:val="22"/>
          <w:szCs w:val="22"/>
          <w:lang w:val="en-GB"/>
        </w:rPr>
        <w:t>Signatures:</w:t>
      </w:r>
    </w:p>
    <w:p w:rsidR="006B2157" w:rsidRDefault="006B2157" w:rsidP="00E30FE8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ARTICLE 19 (United Kingdom)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Association UMDPL (Ukraine)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Austrian Helsinki Association (Austria)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4.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Bir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Duino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(Kyrgyzstan)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5.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Center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for Civil Liberties (Ukraine)</w:t>
      </w:r>
      <w:bookmarkStart w:id="1" w:name="_GoBack"/>
      <w:bookmarkEnd w:id="1"/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6.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Center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for Participation and Development (Georgia)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7.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Centre de la protection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internationale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(France)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8.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Centre for the Development of Democracy and Human Rights (Russia)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9.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Citizens' Watch (Russia)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10.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Crude Accountability (USA)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11.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Freedom Files (Russia/Poland)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12.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Freedom Now (United States)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13.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German Russian Exchange – DRA (Germany)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14.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Helsinki Association (Armenia)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15.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Helsinki Foundation for Human Rights (Poland)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lastRenderedPageBreak/>
        <w:t>16.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Human Rights Club (Azerbaijan)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17.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Human Rights House Foundation (Norway)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18.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Human Rights Information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Center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(Ukraine) 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19.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Human Rights Monitoring Institute (Lithuania)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20.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humanrights.ch (Switzerland)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21.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Index on Censorship (United Kingdom)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22.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International Partnership for Human Rights (Belgium)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23.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Italian Coalition for Civil Liberties – CILD (Italy)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24.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Kazakhstan International Bureau for Human Rights and the Rule of Law (Kazakhstan)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25.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Legal Policy Research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Center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(Kazakhstan)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26.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Macedonian Helsinki Committee (Macedonia)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27.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Moscow Helsinki Group (Russia)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28.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Netherlands Helsinki Committee (The Netherlands)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29.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Norwegian Helsinki Committee (Norway)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30.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OMCT (Switzerland) 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31.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Promo LEX (Moldova)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32.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Protection of rights without borders (Armenia)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33.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Public Alternative (Ukraine)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34.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Public Association “Dignity” (Kazakhstan)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35.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Public Verdict Foundation (Russia)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36.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Regional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Center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for Strategic Studies (Azerbaijan/Georgia)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37.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SOLIDARUS (Germany)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38.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The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Barys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Zvozskau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Belarusian Human Rights House (Belarus) 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39.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 xml:space="preserve">The </w:t>
      </w:r>
      <w:proofErr w:type="spellStart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Kosova</w:t>
      </w:r>
      <w:proofErr w:type="spellEnd"/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 xml:space="preserve"> Rehabilitation Centre for Torture Victims (Kosovo) 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40.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The Swedish OSSE Network (Sweden)</w:t>
      </w:r>
    </w:p>
    <w:p w:rsidR="00A957D8" w:rsidRPr="00A957D8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41.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Truth Hounds (Ukraine/Georgia)</w:t>
      </w:r>
    </w:p>
    <w:p w:rsidR="006B2157" w:rsidRPr="003F7E2F" w:rsidRDefault="00A957D8" w:rsidP="00A957D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>42.</w:t>
      </w:r>
      <w:r w:rsidRPr="00A957D8"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  <w:tab/>
        <w:t>Women of the Don (Russia)</w:t>
      </w:r>
    </w:p>
    <w:p w:rsidR="00283147" w:rsidRPr="003F7E2F" w:rsidRDefault="00283147" w:rsidP="00E30FE8">
      <w:pPr>
        <w:rPr>
          <w:rFonts w:asciiTheme="majorHAnsi" w:eastAsia="Times New Roman" w:hAnsiTheme="majorHAnsi"/>
          <w:color w:val="000000" w:themeColor="text1"/>
          <w:sz w:val="22"/>
          <w:szCs w:val="22"/>
          <w:lang w:val="en-GB"/>
        </w:rPr>
      </w:pPr>
    </w:p>
    <w:p w:rsidR="00283147" w:rsidRPr="003F7E2F" w:rsidRDefault="00283147" w:rsidP="00E30FE8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sectPr w:rsidR="00283147" w:rsidRPr="003F7E2F" w:rsidSect="0028314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C4" w:rsidRDefault="007B1EC4" w:rsidP="00D23C1A">
      <w:r>
        <w:separator/>
      </w:r>
    </w:p>
  </w:endnote>
  <w:endnote w:type="continuationSeparator" w:id="0">
    <w:p w:rsidR="007B1EC4" w:rsidRDefault="007B1EC4" w:rsidP="00D2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C4" w:rsidRDefault="007B1EC4" w:rsidP="00D23C1A">
      <w:r>
        <w:separator/>
      </w:r>
    </w:p>
  </w:footnote>
  <w:footnote w:type="continuationSeparator" w:id="0">
    <w:p w:rsidR="007B1EC4" w:rsidRDefault="007B1EC4" w:rsidP="00D23C1A">
      <w:r>
        <w:continuationSeparator/>
      </w:r>
    </w:p>
  </w:footnote>
  <w:footnote w:id="1">
    <w:p w:rsidR="00D23C1A" w:rsidRPr="00D23C1A" w:rsidRDefault="00D23C1A" w:rsidP="00D23C1A">
      <w:pPr>
        <w:pStyle w:val="Comment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37309C">
        <w:rPr>
          <w:rFonts w:asciiTheme="majorHAnsi" w:eastAsia="Times New Roman" w:hAnsiTheme="majorHAnsi" w:cs="Times New Roman"/>
          <w:bCs/>
          <w:lang w:eastAsia="ru-RU"/>
        </w:rPr>
        <w:t xml:space="preserve">Caviar Diplomacy. How Azerbaijan silenced the Council of Europe. European Stability Initiative, 24.05.2012, </w:t>
      </w:r>
      <w:hyperlink r:id="rId1" w:history="1">
        <w:r w:rsidRPr="0037309C">
          <w:rPr>
            <w:rStyle w:val="Hyperlink"/>
            <w:rFonts w:asciiTheme="majorHAnsi" w:eastAsia="Times New Roman" w:hAnsiTheme="majorHAnsi" w:cs="Times New Roman"/>
            <w:lang w:eastAsia="ru-RU"/>
          </w:rPr>
          <w:t>http://www.esiweb.org/index.php?lang=en&amp;id=156&amp;document_ID=131</w:t>
        </w:r>
      </w:hyperlink>
    </w:p>
  </w:footnote>
  <w:footnote w:id="2">
    <w:p w:rsidR="00D23C1A" w:rsidRDefault="00D23C1A" w:rsidP="00D23C1A">
      <w:pPr>
        <w:pStyle w:val="CommentText"/>
        <w:rPr>
          <w:rFonts w:asciiTheme="majorHAnsi" w:hAnsiTheme="maj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</w:rPr>
        <w:t>F</w:t>
      </w:r>
      <w:r w:rsidRPr="003D5E82">
        <w:rPr>
          <w:rFonts w:asciiTheme="majorHAnsi" w:hAnsiTheme="majorHAnsi"/>
        </w:rPr>
        <w:t xml:space="preserve">or example: </w:t>
      </w:r>
      <w:r w:rsidRPr="003D5E82">
        <w:rPr>
          <w:rFonts w:asciiTheme="majorHAnsi" w:hAnsiTheme="majorHAnsi"/>
          <w:lang w:val="en-GB"/>
        </w:rPr>
        <w:t>“European Values Bought and Sold: An exploration into Azerbaijan’s sophisticated system of projecting its international influence, buying Western politicians and capturing intergovernmental organisations”. Freedom Files</w:t>
      </w:r>
      <w:r>
        <w:rPr>
          <w:rFonts w:asciiTheme="majorHAnsi" w:hAnsiTheme="majorHAnsi"/>
          <w:lang w:val="en-GB"/>
        </w:rPr>
        <w:t xml:space="preserve"> Analytical Centre, March 2017,</w:t>
      </w:r>
    </w:p>
    <w:p w:rsidR="00D23C1A" w:rsidRPr="00D23C1A" w:rsidRDefault="007B1EC4" w:rsidP="00D23C1A">
      <w:pPr>
        <w:pStyle w:val="CommentText"/>
        <w:rPr>
          <w:rFonts w:asciiTheme="majorHAnsi" w:hAnsiTheme="majorHAnsi"/>
        </w:rPr>
      </w:pPr>
      <w:hyperlink r:id="rId2" w:history="1">
        <w:r w:rsidR="00D23C1A" w:rsidRPr="003D5E82">
          <w:rPr>
            <w:rStyle w:val="Hyperlink"/>
            <w:rFonts w:asciiTheme="majorHAnsi" w:eastAsia="Times New Roman" w:hAnsiTheme="majorHAnsi" w:cs="Arial"/>
            <w:lang w:val="en-GB" w:eastAsia="ru-RU"/>
          </w:rPr>
          <w:t>http://www.civicsolidarity.org/article/1457/european-values-bought-and-sold-exploration-azerbaijans-sophisticated-system-projecting</w:t>
        </w:r>
      </w:hyperlink>
      <w:r w:rsidR="00D23C1A" w:rsidRPr="003D5E82">
        <w:rPr>
          <w:rFonts w:asciiTheme="majorHAnsi" w:hAnsiTheme="majorHAnsi"/>
          <w:lang w:val="en-GB"/>
        </w:rPr>
        <w:t>;</w:t>
      </w:r>
      <w:r w:rsidR="00D23C1A">
        <w:rPr>
          <w:rFonts w:asciiTheme="majorHAnsi" w:hAnsiTheme="majorHAnsi"/>
        </w:rPr>
        <w:t xml:space="preserve"> </w:t>
      </w:r>
      <w:r w:rsidR="00D23C1A" w:rsidRPr="003D5E82">
        <w:rPr>
          <w:rFonts w:asciiTheme="majorHAnsi" w:hAnsiTheme="majorHAnsi"/>
        </w:rPr>
        <w:t>Letter to the Members of the Parliamentary Assembly of t</w:t>
      </w:r>
      <w:r w:rsidR="00D23C1A">
        <w:rPr>
          <w:rFonts w:asciiTheme="majorHAnsi" w:hAnsiTheme="majorHAnsi"/>
        </w:rPr>
        <w:t>he Council of Europe</w:t>
      </w:r>
      <w:r w:rsidR="00D23C1A" w:rsidRPr="003D5E82">
        <w:rPr>
          <w:rFonts w:asciiTheme="majorHAnsi" w:hAnsiTheme="majorHAnsi"/>
        </w:rPr>
        <w:t xml:space="preserve">. 16.01.2017, </w:t>
      </w:r>
      <w:hyperlink r:id="rId3" w:history="1">
        <w:r w:rsidR="00D23C1A" w:rsidRPr="003D5E82">
          <w:rPr>
            <w:rStyle w:val="Hyperlink"/>
            <w:rFonts w:asciiTheme="majorHAnsi" w:hAnsiTheme="majorHAnsi"/>
          </w:rPr>
          <w:t>https://www.irfs.org/news-feed/letter-to-the-members-of-the-parliamentary-assembly-of-the-coe-pace/</w:t>
        </w:r>
      </w:hyperlink>
      <w:r w:rsidR="00D23C1A" w:rsidRPr="003D5E82">
        <w:rPr>
          <w:rStyle w:val="Hyperlink"/>
          <w:rFonts w:asciiTheme="majorHAnsi" w:hAnsiTheme="majorHAnsi"/>
          <w:color w:val="auto"/>
        </w:rPr>
        <w:t>;</w:t>
      </w:r>
      <w:r w:rsidR="00D23C1A">
        <w:rPr>
          <w:rStyle w:val="Hyperlink"/>
          <w:rFonts w:asciiTheme="majorHAnsi" w:hAnsiTheme="majorHAnsi"/>
          <w:color w:val="auto"/>
        </w:rPr>
        <w:t xml:space="preserve"> </w:t>
      </w:r>
      <w:r w:rsidR="00D23C1A" w:rsidRPr="00E07D27">
        <w:rPr>
          <w:rFonts w:asciiTheme="majorHAnsi" w:eastAsia="Times New Roman" w:hAnsiTheme="majorHAnsi" w:cs="Arial"/>
          <w:bCs/>
          <w:color w:val="000000"/>
          <w:kern w:val="36"/>
          <w:lang w:eastAsia="ru-RU"/>
        </w:rPr>
        <w:t xml:space="preserve">A call for </w:t>
      </w:r>
      <w:r w:rsidR="00D23C1A">
        <w:rPr>
          <w:rFonts w:asciiTheme="majorHAnsi" w:eastAsia="Times New Roman" w:hAnsiTheme="majorHAnsi" w:cs="Arial"/>
          <w:bCs/>
          <w:color w:val="000000"/>
          <w:kern w:val="36"/>
          <w:lang w:eastAsia="ru-RU"/>
        </w:rPr>
        <w:t xml:space="preserve">launching an </w:t>
      </w:r>
      <w:r w:rsidR="00D23C1A" w:rsidRPr="00E07D27">
        <w:rPr>
          <w:rFonts w:asciiTheme="majorHAnsi" w:eastAsia="Times New Roman" w:hAnsiTheme="majorHAnsi" w:cs="Arial"/>
          <w:bCs/>
          <w:color w:val="000000"/>
          <w:kern w:val="36"/>
          <w:lang w:eastAsia="ru-RU"/>
        </w:rPr>
        <w:t>external, independent, and impartial investigation into allegations of corruption and other violations of the Parliamentary Assembly Code of Conduct in connection with its work on Azerbaijan</w:t>
      </w:r>
      <w:r w:rsidR="00D23C1A" w:rsidRPr="003D5E82">
        <w:rPr>
          <w:rFonts w:asciiTheme="majorHAnsi" w:eastAsia="Times New Roman" w:hAnsiTheme="majorHAnsi" w:cs="Arial"/>
          <w:bCs/>
          <w:color w:val="000000"/>
          <w:kern w:val="36"/>
          <w:lang w:eastAsia="ru-RU"/>
        </w:rPr>
        <w:t xml:space="preserve">. An open letter by civil society </w:t>
      </w:r>
      <w:proofErr w:type="spellStart"/>
      <w:r w:rsidR="00D23C1A" w:rsidRPr="003D5E82">
        <w:rPr>
          <w:rFonts w:asciiTheme="majorHAnsi" w:eastAsia="Times New Roman" w:hAnsiTheme="majorHAnsi" w:cs="Arial"/>
          <w:bCs/>
          <w:color w:val="000000"/>
          <w:kern w:val="36"/>
          <w:lang w:eastAsia="ru-RU"/>
        </w:rPr>
        <w:t>organisations</w:t>
      </w:r>
      <w:proofErr w:type="spellEnd"/>
      <w:r w:rsidR="00D23C1A" w:rsidRPr="003D5E82">
        <w:rPr>
          <w:rFonts w:asciiTheme="majorHAnsi" w:eastAsia="Times New Roman" w:hAnsiTheme="majorHAnsi" w:cs="Arial"/>
          <w:bCs/>
          <w:color w:val="000000"/>
          <w:kern w:val="36"/>
          <w:lang w:eastAsia="ru-RU"/>
        </w:rPr>
        <w:t xml:space="preserve"> to PACE. </w:t>
      </w:r>
      <w:r w:rsidR="00D23C1A" w:rsidRPr="003D5E82">
        <w:rPr>
          <w:rFonts w:asciiTheme="majorHAnsi" w:eastAsia="Times New Roman" w:hAnsiTheme="majorHAnsi" w:cs="Arial"/>
          <w:lang w:eastAsia="ru-RU"/>
        </w:rPr>
        <w:t xml:space="preserve">20.04.2017, </w:t>
      </w:r>
      <w:hyperlink r:id="rId4" w:history="1">
        <w:r w:rsidR="00D23C1A" w:rsidRPr="003D5E82">
          <w:rPr>
            <w:rStyle w:val="Hyperlink"/>
            <w:rFonts w:asciiTheme="majorHAnsi" w:eastAsia="Times New Roman" w:hAnsiTheme="majorHAnsi" w:cs="Arial"/>
            <w:lang w:eastAsia="ru-RU"/>
          </w:rPr>
          <w:t>http://civicsolidarity.org/article/1456/call-launching-external-independent-and-impartial-investigation-allegations-corruption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33B"/>
    <w:multiLevelType w:val="hybridMultilevel"/>
    <w:tmpl w:val="3050DFAE"/>
    <w:lvl w:ilvl="0" w:tplc="F20EC28C">
      <w:start w:val="19"/>
      <w:numFmt w:val="bullet"/>
      <w:lvlText w:val="-"/>
      <w:lvlJc w:val="left"/>
      <w:pPr>
        <w:ind w:left="720" w:hanging="360"/>
      </w:pPr>
      <w:rPr>
        <w:rFonts w:ascii="Calibri" w:eastAsia="Open Sans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7"/>
    <w:rsid w:val="00043CE8"/>
    <w:rsid w:val="00057A44"/>
    <w:rsid w:val="000724FA"/>
    <w:rsid w:val="00074641"/>
    <w:rsid w:val="000D1690"/>
    <w:rsid w:val="00103AFF"/>
    <w:rsid w:val="00131C6A"/>
    <w:rsid w:val="0015195F"/>
    <w:rsid w:val="001A4FBE"/>
    <w:rsid w:val="0026365C"/>
    <w:rsid w:val="002824C0"/>
    <w:rsid w:val="00283147"/>
    <w:rsid w:val="002A5413"/>
    <w:rsid w:val="002F0AD7"/>
    <w:rsid w:val="003319E3"/>
    <w:rsid w:val="0037309C"/>
    <w:rsid w:val="003D27C4"/>
    <w:rsid w:val="003D5E82"/>
    <w:rsid w:val="003D6F64"/>
    <w:rsid w:val="003F7E2F"/>
    <w:rsid w:val="004363BC"/>
    <w:rsid w:val="0044500A"/>
    <w:rsid w:val="00453F70"/>
    <w:rsid w:val="00486CE1"/>
    <w:rsid w:val="004A1194"/>
    <w:rsid w:val="004B6ED4"/>
    <w:rsid w:val="004D263E"/>
    <w:rsid w:val="004E243F"/>
    <w:rsid w:val="004F6CB5"/>
    <w:rsid w:val="005946DB"/>
    <w:rsid w:val="00611C53"/>
    <w:rsid w:val="00617788"/>
    <w:rsid w:val="006379BA"/>
    <w:rsid w:val="0064644B"/>
    <w:rsid w:val="006B2157"/>
    <w:rsid w:val="006C7FA4"/>
    <w:rsid w:val="0072766E"/>
    <w:rsid w:val="00774F27"/>
    <w:rsid w:val="007910DC"/>
    <w:rsid w:val="007B1EC4"/>
    <w:rsid w:val="007D398F"/>
    <w:rsid w:val="0087783A"/>
    <w:rsid w:val="00894A55"/>
    <w:rsid w:val="008C5045"/>
    <w:rsid w:val="008C601F"/>
    <w:rsid w:val="009A28B6"/>
    <w:rsid w:val="009B4109"/>
    <w:rsid w:val="009B4164"/>
    <w:rsid w:val="009C4E02"/>
    <w:rsid w:val="009C6D2D"/>
    <w:rsid w:val="00A33E6E"/>
    <w:rsid w:val="00A605A3"/>
    <w:rsid w:val="00A76109"/>
    <w:rsid w:val="00A957D8"/>
    <w:rsid w:val="00AB1AEC"/>
    <w:rsid w:val="00B47F11"/>
    <w:rsid w:val="00B622F5"/>
    <w:rsid w:val="00B943B0"/>
    <w:rsid w:val="00BA5448"/>
    <w:rsid w:val="00BA6E52"/>
    <w:rsid w:val="00BB1CD4"/>
    <w:rsid w:val="00BC1CFC"/>
    <w:rsid w:val="00C07001"/>
    <w:rsid w:val="00C35DCD"/>
    <w:rsid w:val="00C533F7"/>
    <w:rsid w:val="00C659A5"/>
    <w:rsid w:val="00C83F78"/>
    <w:rsid w:val="00CB0062"/>
    <w:rsid w:val="00CB7AE4"/>
    <w:rsid w:val="00CC5959"/>
    <w:rsid w:val="00CD35F4"/>
    <w:rsid w:val="00D07527"/>
    <w:rsid w:val="00D14EA2"/>
    <w:rsid w:val="00D15DAB"/>
    <w:rsid w:val="00D23C1A"/>
    <w:rsid w:val="00DF4F61"/>
    <w:rsid w:val="00E06A46"/>
    <w:rsid w:val="00E240A5"/>
    <w:rsid w:val="00E30FE8"/>
    <w:rsid w:val="00E51AB1"/>
    <w:rsid w:val="00ED3220"/>
    <w:rsid w:val="00EF6676"/>
    <w:rsid w:val="00F26FFD"/>
    <w:rsid w:val="00F50526"/>
    <w:rsid w:val="00F8697E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B387D"/>
  <w15:docId w15:val="{7B1D4061-BBDE-4DE8-9D81-4F83D8F4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="Open Sans Light" w:hAnsi="Open Sans Light" w:cs="Open Sans Light"/>
        <w:sz w:val="21"/>
        <w:szCs w:val="21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46"/>
  </w:style>
  <w:style w:type="paragraph" w:styleId="Heading1">
    <w:name w:val="heading 1"/>
    <w:basedOn w:val="Normal1"/>
    <w:next w:val="Normal1"/>
    <w:rsid w:val="00283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83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83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83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831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831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3147"/>
  </w:style>
  <w:style w:type="paragraph" w:styleId="Title">
    <w:name w:val="Title"/>
    <w:basedOn w:val="Normal1"/>
    <w:next w:val="Normal1"/>
    <w:rsid w:val="002831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83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283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1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31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6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6CB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3F7"/>
    <w:rPr>
      <w:color w:val="0000FF" w:themeColor="hyperlink"/>
      <w:u w:val="single"/>
    </w:rPr>
  </w:style>
  <w:style w:type="paragraph" w:customStyle="1" w:styleId="Default">
    <w:name w:val="Default"/>
    <w:rsid w:val="003F7E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C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C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.coe.int/nw/xml/XRef/Xref-XML2HTML-en.asp?fileid=19150&amp;lang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web.org/index.php?lang=en&amp;id=156&amp;document_ID=1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mantic-pace.net/tools/pdf.aspx?doc=aHR0cDovL2Fzc2VtYmx5LmNvZS5pbnQvbncveG1sL1hSZWYvWDJILURXLWV4dHIuYXNwP2ZpbGVpZD0xNjgxNiZsYW5nPUVO&amp;xsl=aHR0cDovL3NlbWFudGljcGFjZS5uZXQvWHNsdC9QZGYvWFJlZi1XRC1BVC1YTUwyUERGLnhzbA==&amp;xsltparams=ZmlsZWlkPTE2OD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mbly.coe.int/nw/xml/XRef/Xref-DocDetails-EN.asp?fileid=24688&amp;lang=EN&amp;search=YXplcmJhaWphbg==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rfs.org/news-feed/letter-to-the-members-of-the-parliamentary-assembly-of-the-coe-pace/" TargetMode="External"/><Relationship Id="rId2" Type="http://schemas.openxmlformats.org/officeDocument/2006/relationships/hyperlink" Target="http://www.civicsolidarity.org/article/1457/european-values-bought-and-sold-exploration-azerbaijans-sophisticated-system-projecting" TargetMode="External"/><Relationship Id="rId1" Type="http://schemas.openxmlformats.org/officeDocument/2006/relationships/hyperlink" Target="http://www.esiweb.org/index.php?lang=en&amp;id=156&amp;document_ID=131" TargetMode="External"/><Relationship Id="rId4" Type="http://schemas.openxmlformats.org/officeDocument/2006/relationships/hyperlink" Target="http://civicsolidarity.org/article/1456/call-launching-external-independent-and-impartial-investigation-allegations-corru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C861-B205-4F5D-BC94-8079AF40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Simon</cp:lastModifiedBy>
  <cp:revision>4</cp:revision>
  <dcterms:created xsi:type="dcterms:W3CDTF">2018-06-12T13:25:00Z</dcterms:created>
  <dcterms:modified xsi:type="dcterms:W3CDTF">2018-06-12T13:26:00Z</dcterms:modified>
</cp:coreProperties>
</file>